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19885CF5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8A7C1A">
        <w:rPr>
          <w:rFonts w:ascii="Arial" w:hAnsi="Arial" w:cs="Arial"/>
          <w:b/>
          <w:sz w:val="24"/>
          <w:szCs w:val="28"/>
          <w:lang w:val="en-US"/>
        </w:rPr>
        <w:t>8</w:t>
      </w:r>
      <w:r w:rsidR="00D77070">
        <w:rPr>
          <w:rFonts w:ascii="Arial" w:hAnsi="Arial" w:cs="Arial"/>
          <w:b/>
          <w:sz w:val="24"/>
          <w:szCs w:val="28"/>
          <w:lang w:val="en-US"/>
        </w:rPr>
        <w:t>bis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8A7C1A">
        <w:rPr>
          <w:rFonts w:ascii="Arial" w:hAnsi="Arial" w:cs="Arial"/>
          <w:b/>
          <w:sz w:val="24"/>
          <w:szCs w:val="28"/>
          <w:lang w:val="en-US"/>
        </w:rPr>
        <w:t>1</w:t>
      </w:r>
      <w:r w:rsidR="008B5982">
        <w:rPr>
          <w:rFonts w:ascii="Arial" w:hAnsi="Arial" w:cs="Arial"/>
          <w:b/>
          <w:sz w:val="24"/>
          <w:szCs w:val="28"/>
          <w:lang w:val="en-US"/>
        </w:rPr>
        <w:t>07145</w:t>
      </w:r>
    </w:p>
    <w:p w14:paraId="60407F1B" w14:textId="27D95407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D77070">
        <w:rPr>
          <w:rFonts w:ascii="Arial" w:hAnsi="Arial" w:cs="Arial"/>
          <w:b/>
          <w:sz w:val="24"/>
          <w:szCs w:val="28"/>
          <w:lang w:val="en-US"/>
        </w:rPr>
        <w:t>April 12-20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EA0065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2B95C510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D77070">
        <w:rPr>
          <w:rFonts w:ascii="Arial" w:hAnsi="Arial" w:cs="Arial"/>
          <w:sz w:val="22"/>
          <w:szCs w:val="22"/>
          <w:lang w:val="en-US"/>
        </w:rPr>
        <w:t>5</w:t>
      </w:r>
      <w:r w:rsidR="00971BAF" w:rsidRPr="001D2FBF">
        <w:rPr>
          <w:rFonts w:ascii="Arial" w:hAnsi="Arial" w:cs="Arial"/>
          <w:sz w:val="22"/>
          <w:szCs w:val="22"/>
          <w:lang w:val="en-US"/>
        </w:rPr>
        <w:t>.</w:t>
      </w:r>
      <w:r w:rsidR="00D72FDB">
        <w:rPr>
          <w:rFonts w:ascii="Arial" w:hAnsi="Arial" w:cs="Arial"/>
          <w:sz w:val="22"/>
          <w:szCs w:val="22"/>
          <w:lang w:val="en-US"/>
        </w:rPr>
        <w:t>1.</w:t>
      </w:r>
      <w:r w:rsidR="00D77070">
        <w:rPr>
          <w:rFonts w:ascii="Arial" w:hAnsi="Arial" w:cs="Arial"/>
          <w:sz w:val="22"/>
          <w:szCs w:val="22"/>
          <w:lang w:val="en-US"/>
        </w:rPr>
        <w:t>3</w:t>
      </w:r>
      <w:r w:rsidR="00D72FDB">
        <w:rPr>
          <w:rFonts w:ascii="Arial" w:hAnsi="Arial" w:cs="Arial"/>
          <w:sz w:val="22"/>
          <w:szCs w:val="22"/>
          <w:lang w:val="en-US"/>
        </w:rPr>
        <w:t>.3.</w:t>
      </w:r>
      <w:r w:rsidR="007F4DAC">
        <w:rPr>
          <w:rFonts w:ascii="Arial" w:hAnsi="Arial" w:cs="Arial"/>
          <w:sz w:val="22"/>
          <w:szCs w:val="22"/>
          <w:lang w:val="en-US"/>
        </w:rPr>
        <w:t>8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72A3AAE1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7F4DAC" w:rsidRPr="007F4DAC">
        <w:rPr>
          <w:rFonts w:ascii="Arial" w:hAnsi="Arial" w:cs="Arial"/>
          <w:sz w:val="22"/>
          <w:szCs w:val="22"/>
        </w:rPr>
        <w:t>Test cases on BWP switching for NR-U SA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5CBD60E1" w14:textId="5D32928B" w:rsidR="00052D30" w:rsidRDefault="00052D30" w:rsidP="00052D30">
      <w:pPr>
        <w:spacing w:before="240" w:after="24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According to the latest/updated test case list in the last meeting the following was agreed regarding </w:t>
      </w:r>
      <w:r w:rsidR="0093697D">
        <w:rPr>
          <w:sz w:val="22"/>
          <w:szCs w:val="22"/>
          <w:lang w:val="en-US"/>
        </w:rPr>
        <w:t xml:space="preserve">the </w:t>
      </w:r>
      <w:r>
        <w:rPr>
          <w:sz w:val="22"/>
          <w:szCs w:val="22"/>
          <w:lang w:val="en-US"/>
        </w:rPr>
        <w:t xml:space="preserve">test case scenarios for </w:t>
      </w:r>
      <w:r w:rsidR="0093697D" w:rsidRPr="0093697D">
        <w:rPr>
          <w:sz w:val="22"/>
          <w:szCs w:val="22"/>
          <w:lang w:val="en-US"/>
        </w:rPr>
        <w:t xml:space="preserve">BWP switching delay and interruptions </w:t>
      </w:r>
      <w:r w:rsidR="0093697D">
        <w:rPr>
          <w:sz w:val="22"/>
          <w:szCs w:val="22"/>
          <w:lang w:val="en-US"/>
        </w:rPr>
        <w:t xml:space="preserve">in </w:t>
      </w:r>
      <w:r>
        <w:rPr>
          <w:sz w:val="22"/>
          <w:szCs w:val="22"/>
          <w:lang w:val="en-US"/>
        </w:rPr>
        <w:t>NR-U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5528"/>
        <w:gridCol w:w="482"/>
        <w:gridCol w:w="407"/>
        <w:gridCol w:w="709"/>
      </w:tblGrid>
      <w:tr w:rsidR="006A6240" w:rsidRPr="006A6240" w14:paraId="378D393B" w14:textId="77777777" w:rsidTr="006A6240">
        <w:tc>
          <w:tcPr>
            <w:tcW w:w="1838" w:type="dxa"/>
            <w:vMerge w:val="restart"/>
            <w:shd w:val="clear" w:color="auto" w:fill="auto"/>
            <w:vAlign w:val="center"/>
            <w:hideMark/>
          </w:tcPr>
          <w:p w14:paraId="1582E2A3" w14:textId="77777777" w:rsidR="006A6240" w:rsidRPr="006A6240" w:rsidRDefault="006A6240" w:rsidP="006A6240">
            <w:pPr>
              <w:spacing w:after="0"/>
              <w:jc w:val="center"/>
              <w:rPr>
                <w:sz w:val="16"/>
                <w:szCs w:val="16"/>
                <w:lang w:val="en-US" w:eastAsia="da-DK"/>
              </w:rPr>
            </w:pPr>
            <w:r w:rsidRPr="006A6240">
              <w:rPr>
                <w:sz w:val="16"/>
                <w:szCs w:val="16"/>
                <w:lang w:val="en-US" w:eastAsia="da-DK"/>
              </w:rPr>
              <w:t xml:space="preserve">BWP switching delay and interruptions 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14:paraId="593D348C" w14:textId="77777777" w:rsidR="006A6240" w:rsidRPr="006A6240" w:rsidRDefault="006A6240" w:rsidP="006A6240">
            <w:pPr>
              <w:spacing w:after="0"/>
              <w:rPr>
                <w:rFonts w:ascii="Symbol" w:hAnsi="Symbol" w:cs="Calibri"/>
                <w:sz w:val="16"/>
                <w:szCs w:val="16"/>
                <w:lang w:val="en-US" w:eastAsia="da-DK"/>
              </w:rPr>
            </w:pPr>
            <w:r w:rsidRPr="006A6240">
              <w:rPr>
                <w:rFonts w:ascii="Symbol" w:hAnsi="Symbol" w:cs="Calibri"/>
                <w:sz w:val="16"/>
                <w:szCs w:val="16"/>
                <w:lang w:val="da-DK" w:eastAsia="da-DK"/>
              </w:rPr>
              <w:t></w:t>
            </w:r>
            <w:r w:rsidRPr="006A6240">
              <w:rPr>
                <w:sz w:val="14"/>
                <w:szCs w:val="14"/>
                <w:lang w:val="en-US" w:eastAsia="da-DK"/>
              </w:rPr>
              <w:t xml:space="preserve">       E-UTRAN – NR-U </w:t>
            </w:r>
            <w:proofErr w:type="spellStart"/>
            <w:r w:rsidRPr="006A6240">
              <w:rPr>
                <w:sz w:val="14"/>
                <w:szCs w:val="14"/>
                <w:lang w:val="en-US" w:eastAsia="da-DK"/>
              </w:rPr>
              <w:t>PSCell</w:t>
            </w:r>
            <w:proofErr w:type="spellEnd"/>
            <w:r w:rsidRPr="006A6240">
              <w:rPr>
                <w:sz w:val="14"/>
                <w:szCs w:val="14"/>
                <w:lang w:val="en-US" w:eastAsia="da-DK"/>
              </w:rPr>
              <w:t xml:space="preserve"> UL active BWP switch based on persistent UL LBT failure</w:t>
            </w:r>
          </w:p>
        </w:tc>
        <w:tc>
          <w:tcPr>
            <w:tcW w:w="482" w:type="dxa"/>
            <w:vMerge w:val="restart"/>
            <w:shd w:val="clear" w:color="auto" w:fill="auto"/>
            <w:vAlign w:val="center"/>
            <w:hideMark/>
          </w:tcPr>
          <w:p w14:paraId="07BD63D1" w14:textId="77777777" w:rsidR="006A6240" w:rsidRPr="006A6240" w:rsidRDefault="006A6240" w:rsidP="006A6240">
            <w:pPr>
              <w:spacing w:after="0"/>
              <w:jc w:val="center"/>
              <w:rPr>
                <w:sz w:val="16"/>
                <w:szCs w:val="16"/>
                <w:lang w:val="da-DK" w:eastAsia="da-DK"/>
              </w:rPr>
            </w:pPr>
            <w:r w:rsidRPr="006A6240">
              <w:rPr>
                <w:sz w:val="16"/>
                <w:szCs w:val="16"/>
                <w:lang w:val="da-DK" w:eastAsia="da-DK"/>
              </w:rPr>
              <w:t>8.6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AAF86F" w14:textId="77777777" w:rsidR="006A6240" w:rsidRPr="006A6240" w:rsidRDefault="006A6240" w:rsidP="006A6240">
            <w:pPr>
              <w:spacing w:after="0"/>
              <w:rPr>
                <w:sz w:val="16"/>
                <w:szCs w:val="16"/>
                <w:lang w:val="da-DK" w:eastAsia="da-DK"/>
              </w:rPr>
            </w:pPr>
            <w:r w:rsidRPr="006A6240">
              <w:rPr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450973F2" w14:textId="77777777" w:rsidR="006A6240" w:rsidRPr="006A6240" w:rsidRDefault="006A6240" w:rsidP="006A6240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  <w:lang w:val="da-DK" w:eastAsia="da-DK"/>
              </w:rPr>
            </w:pPr>
            <w:r w:rsidRPr="006A6240">
              <w:rPr>
                <w:rFonts w:ascii="Calibri" w:hAnsi="Calibri" w:cs="Calibri"/>
                <w:sz w:val="16"/>
                <w:szCs w:val="16"/>
                <w:lang w:val="da-DK" w:eastAsia="da-DK"/>
              </w:rPr>
              <w:t>Ericsson</w:t>
            </w:r>
          </w:p>
        </w:tc>
      </w:tr>
      <w:tr w:rsidR="006A6240" w:rsidRPr="006A6240" w14:paraId="2FFD9FAE" w14:textId="77777777" w:rsidTr="006A6240">
        <w:tc>
          <w:tcPr>
            <w:tcW w:w="1838" w:type="dxa"/>
            <w:vMerge/>
            <w:vAlign w:val="center"/>
            <w:hideMark/>
          </w:tcPr>
          <w:p w14:paraId="3FD96A52" w14:textId="77777777" w:rsidR="006A6240" w:rsidRPr="006A6240" w:rsidRDefault="006A6240" w:rsidP="006A6240">
            <w:pPr>
              <w:spacing w:after="0"/>
              <w:rPr>
                <w:sz w:val="16"/>
                <w:szCs w:val="16"/>
                <w:lang w:val="da-DK" w:eastAsia="da-DK"/>
              </w:rPr>
            </w:pP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14:paraId="12D0961F" w14:textId="77777777" w:rsidR="006A6240" w:rsidRPr="006A6240" w:rsidRDefault="006A6240" w:rsidP="006A6240">
            <w:pPr>
              <w:spacing w:after="0"/>
              <w:rPr>
                <w:rFonts w:ascii="Symbol" w:hAnsi="Symbol" w:cs="Calibri"/>
                <w:sz w:val="16"/>
                <w:szCs w:val="16"/>
                <w:lang w:val="en-US" w:eastAsia="da-DK"/>
              </w:rPr>
            </w:pPr>
            <w:r w:rsidRPr="006A6240">
              <w:rPr>
                <w:rFonts w:ascii="Symbol" w:hAnsi="Symbol" w:cs="Calibri"/>
                <w:sz w:val="16"/>
                <w:szCs w:val="16"/>
                <w:lang w:val="da-DK" w:eastAsia="da-DK"/>
              </w:rPr>
              <w:t></w:t>
            </w:r>
            <w:r w:rsidRPr="006A6240">
              <w:rPr>
                <w:sz w:val="14"/>
                <w:szCs w:val="14"/>
                <w:lang w:val="en-US" w:eastAsia="da-DK"/>
              </w:rPr>
              <w:t xml:space="preserve">       NR-U – NR-U </w:t>
            </w:r>
            <w:proofErr w:type="spellStart"/>
            <w:r w:rsidRPr="006A6240">
              <w:rPr>
                <w:sz w:val="14"/>
                <w:szCs w:val="14"/>
                <w:lang w:val="en-US" w:eastAsia="da-DK"/>
              </w:rPr>
              <w:t>PCell</w:t>
            </w:r>
            <w:proofErr w:type="spellEnd"/>
            <w:r w:rsidRPr="006A6240">
              <w:rPr>
                <w:sz w:val="14"/>
                <w:szCs w:val="14"/>
                <w:lang w:val="en-US" w:eastAsia="da-DK"/>
              </w:rPr>
              <w:t xml:space="preserve"> UL active BWP switch based on persistent UL LBT failure</w:t>
            </w:r>
          </w:p>
        </w:tc>
        <w:tc>
          <w:tcPr>
            <w:tcW w:w="482" w:type="dxa"/>
            <w:vMerge/>
            <w:vAlign w:val="center"/>
            <w:hideMark/>
          </w:tcPr>
          <w:p w14:paraId="331DD5EB" w14:textId="77777777" w:rsidR="006A6240" w:rsidRPr="006A6240" w:rsidRDefault="006A6240" w:rsidP="006A6240">
            <w:pPr>
              <w:spacing w:after="0"/>
              <w:rPr>
                <w:sz w:val="16"/>
                <w:szCs w:val="16"/>
                <w:lang w:val="en-US" w:eastAsia="da-DK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A465C6" w14:textId="77777777" w:rsidR="006A6240" w:rsidRPr="006A6240" w:rsidRDefault="006A6240" w:rsidP="006A6240">
            <w:pPr>
              <w:spacing w:after="0"/>
              <w:rPr>
                <w:sz w:val="16"/>
                <w:szCs w:val="16"/>
                <w:lang w:val="da-DK" w:eastAsia="da-DK"/>
              </w:rPr>
            </w:pPr>
            <w:r w:rsidRPr="006A6240">
              <w:rPr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0" w:type="auto"/>
            <w:vMerge/>
            <w:vAlign w:val="center"/>
            <w:hideMark/>
          </w:tcPr>
          <w:p w14:paraId="2FE128C2" w14:textId="77777777" w:rsidR="006A6240" w:rsidRPr="006A6240" w:rsidRDefault="006A6240" w:rsidP="006A6240">
            <w:pPr>
              <w:spacing w:after="0"/>
              <w:rPr>
                <w:rFonts w:ascii="Calibri" w:hAnsi="Calibri" w:cs="Calibri"/>
                <w:sz w:val="16"/>
                <w:szCs w:val="16"/>
                <w:lang w:val="da-DK" w:eastAsia="da-DK"/>
              </w:rPr>
            </w:pPr>
          </w:p>
        </w:tc>
      </w:tr>
      <w:tr w:rsidR="006A6240" w:rsidRPr="006A6240" w14:paraId="5D039639" w14:textId="77777777" w:rsidTr="006A6240">
        <w:tc>
          <w:tcPr>
            <w:tcW w:w="1838" w:type="dxa"/>
            <w:vMerge/>
            <w:vAlign w:val="center"/>
            <w:hideMark/>
          </w:tcPr>
          <w:p w14:paraId="2FE3B645" w14:textId="77777777" w:rsidR="006A6240" w:rsidRPr="006A6240" w:rsidRDefault="006A6240" w:rsidP="006A6240">
            <w:pPr>
              <w:spacing w:after="0"/>
              <w:rPr>
                <w:sz w:val="16"/>
                <w:szCs w:val="16"/>
                <w:lang w:val="da-DK" w:eastAsia="da-DK"/>
              </w:rPr>
            </w:pP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14:paraId="4DD449A9" w14:textId="77777777" w:rsidR="006A6240" w:rsidRPr="006A6240" w:rsidRDefault="006A6240" w:rsidP="006A6240">
            <w:pPr>
              <w:spacing w:after="0"/>
              <w:rPr>
                <w:sz w:val="16"/>
                <w:szCs w:val="16"/>
                <w:lang w:val="en-US" w:eastAsia="da-DK"/>
              </w:rPr>
            </w:pPr>
            <w:r w:rsidRPr="006A6240">
              <w:rPr>
                <w:sz w:val="16"/>
                <w:szCs w:val="16"/>
                <w:lang w:val="en-US" w:eastAsia="da-DK"/>
              </w:rPr>
              <w:t xml:space="preserve">Legacy DCI/timer/RRC-based BWP switching on NR-U </w:t>
            </w:r>
            <w:proofErr w:type="spellStart"/>
            <w:r w:rsidRPr="006A6240">
              <w:rPr>
                <w:sz w:val="16"/>
                <w:szCs w:val="16"/>
                <w:lang w:val="en-US" w:eastAsia="da-DK"/>
              </w:rPr>
              <w:t>SCell</w:t>
            </w:r>
            <w:proofErr w:type="spellEnd"/>
            <w:r w:rsidRPr="006A6240">
              <w:rPr>
                <w:sz w:val="16"/>
                <w:szCs w:val="16"/>
                <w:lang w:val="en-US" w:eastAsia="da-DK"/>
              </w:rPr>
              <w:t>, with:</w:t>
            </w:r>
          </w:p>
        </w:tc>
        <w:tc>
          <w:tcPr>
            <w:tcW w:w="482" w:type="dxa"/>
            <w:vMerge/>
            <w:vAlign w:val="center"/>
            <w:hideMark/>
          </w:tcPr>
          <w:p w14:paraId="6F9ED4AE" w14:textId="77777777" w:rsidR="006A6240" w:rsidRPr="006A6240" w:rsidRDefault="006A6240" w:rsidP="006A6240">
            <w:pPr>
              <w:spacing w:after="0"/>
              <w:rPr>
                <w:sz w:val="16"/>
                <w:szCs w:val="16"/>
                <w:lang w:val="en-US" w:eastAsia="da-DK"/>
              </w:rPr>
            </w:pPr>
          </w:p>
        </w:tc>
        <w:tc>
          <w:tcPr>
            <w:tcW w:w="0" w:type="auto"/>
            <w:shd w:val="clear" w:color="000000" w:fill="000000"/>
            <w:vAlign w:val="center"/>
            <w:hideMark/>
          </w:tcPr>
          <w:p w14:paraId="3B5217F0" w14:textId="77777777" w:rsidR="006A6240" w:rsidRPr="006A6240" w:rsidRDefault="006A6240" w:rsidP="006A6240">
            <w:pPr>
              <w:spacing w:after="0"/>
              <w:rPr>
                <w:sz w:val="16"/>
                <w:szCs w:val="16"/>
                <w:lang w:val="en-US" w:eastAsia="da-DK"/>
              </w:rPr>
            </w:pPr>
            <w:r w:rsidRPr="006A6240">
              <w:rPr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6D2E6C" w14:textId="77777777" w:rsidR="006A6240" w:rsidRPr="006A6240" w:rsidRDefault="006A6240" w:rsidP="006A6240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  <w:lang w:val="en-US" w:eastAsia="da-DK"/>
              </w:rPr>
            </w:pPr>
            <w:r w:rsidRPr="006A6240">
              <w:rPr>
                <w:rFonts w:ascii="Calibri" w:hAnsi="Calibri" w:cs="Calibri"/>
                <w:sz w:val="16"/>
                <w:szCs w:val="16"/>
                <w:lang w:val="en-US" w:eastAsia="da-DK"/>
              </w:rPr>
              <w:t> </w:t>
            </w:r>
          </w:p>
        </w:tc>
      </w:tr>
      <w:tr w:rsidR="006A6240" w:rsidRPr="006A6240" w14:paraId="66F25FB1" w14:textId="77777777" w:rsidTr="006A6240">
        <w:tc>
          <w:tcPr>
            <w:tcW w:w="1838" w:type="dxa"/>
            <w:vMerge/>
            <w:vAlign w:val="center"/>
            <w:hideMark/>
          </w:tcPr>
          <w:p w14:paraId="6DA6FD38" w14:textId="77777777" w:rsidR="006A6240" w:rsidRPr="006A6240" w:rsidRDefault="006A6240" w:rsidP="006A6240">
            <w:pPr>
              <w:spacing w:after="0"/>
              <w:rPr>
                <w:sz w:val="16"/>
                <w:szCs w:val="16"/>
                <w:lang w:val="en-US" w:eastAsia="da-DK"/>
              </w:rPr>
            </w:pP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14:paraId="3A4D387E" w14:textId="77777777" w:rsidR="006A6240" w:rsidRPr="006A6240" w:rsidRDefault="006A6240" w:rsidP="006A6240">
            <w:pPr>
              <w:spacing w:after="0"/>
              <w:rPr>
                <w:rFonts w:ascii="Symbol" w:hAnsi="Symbol" w:cs="Calibri"/>
                <w:sz w:val="16"/>
                <w:szCs w:val="16"/>
                <w:lang w:val="da-DK" w:eastAsia="da-DK"/>
              </w:rPr>
            </w:pPr>
            <w:r w:rsidRPr="006A6240">
              <w:rPr>
                <w:rFonts w:ascii="Symbol" w:hAnsi="Symbol" w:cs="Calibri"/>
                <w:sz w:val="16"/>
                <w:szCs w:val="16"/>
                <w:lang w:val="da-DK" w:eastAsia="da-DK"/>
              </w:rPr>
              <w:t></w:t>
            </w:r>
            <w:r w:rsidRPr="006A6240">
              <w:rPr>
                <w:sz w:val="14"/>
                <w:szCs w:val="14"/>
                <w:lang w:val="da-DK" w:eastAsia="da-DK"/>
              </w:rPr>
              <w:t xml:space="preserve">        </w:t>
            </w:r>
            <w:r w:rsidRPr="006A6240">
              <w:rPr>
                <w:sz w:val="16"/>
                <w:szCs w:val="16"/>
                <w:lang w:val="da-DK" w:eastAsia="da-DK"/>
              </w:rPr>
              <w:t>NR PCC (PCC)</w:t>
            </w:r>
          </w:p>
        </w:tc>
        <w:tc>
          <w:tcPr>
            <w:tcW w:w="482" w:type="dxa"/>
            <w:vMerge/>
            <w:vAlign w:val="center"/>
            <w:hideMark/>
          </w:tcPr>
          <w:p w14:paraId="3AF65043" w14:textId="77777777" w:rsidR="006A6240" w:rsidRPr="006A6240" w:rsidRDefault="006A6240" w:rsidP="006A6240">
            <w:pPr>
              <w:spacing w:after="0"/>
              <w:rPr>
                <w:sz w:val="16"/>
                <w:szCs w:val="16"/>
                <w:lang w:val="da-DK" w:eastAsia="da-DK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71EA24" w14:textId="77777777" w:rsidR="006A6240" w:rsidRPr="006A6240" w:rsidRDefault="006A6240" w:rsidP="006A6240">
            <w:pPr>
              <w:spacing w:after="0"/>
              <w:rPr>
                <w:sz w:val="16"/>
                <w:szCs w:val="16"/>
                <w:lang w:val="da-DK" w:eastAsia="da-DK"/>
              </w:rPr>
            </w:pPr>
            <w:r w:rsidRPr="006A6240">
              <w:rPr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B302BB7" w14:textId="77777777" w:rsidR="006A6240" w:rsidRPr="006A6240" w:rsidRDefault="006A6240" w:rsidP="006A6240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  <w:lang w:val="da-DK" w:eastAsia="da-DK"/>
              </w:rPr>
            </w:pPr>
            <w:r w:rsidRPr="006A6240">
              <w:rPr>
                <w:rFonts w:ascii="Calibri" w:hAnsi="Calibri" w:cs="Calibri"/>
                <w:sz w:val="16"/>
                <w:szCs w:val="16"/>
                <w:lang w:val="da-DK" w:eastAsia="da-DK"/>
              </w:rPr>
              <w:t> </w:t>
            </w:r>
          </w:p>
          <w:p w14:paraId="7209CDA4" w14:textId="77777777" w:rsidR="006A6240" w:rsidRPr="006A6240" w:rsidRDefault="006A6240" w:rsidP="006A6240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  <w:lang w:val="da-DK" w:eastAsia="da-DK"/>
              </w:rPr>
            </w:pPr>
            <w:r w:rsidRPr="006A6240">
              <w:rPr>
                <w:rFonts w:ascii="Calibri" w:hAnsi="Calibri" w:cs="Calibri"/>
                <w:sz w:val="16"/>
                <w:szCs w:val="16"/>
                <w:lang w:val="da-DK" w:eastAsia="da-DK"/>
              </w:rPr>
              <w:t>Ericsson </w:t>
            </w:r>
          </w:p>
          <w:p w14:paraId="7D22F553" w14:textId="77777777" w:rsidR="006A6240" w:rsidRPr="006A6240" w:rsidRDefault="006A6240" w:rsidP="006A6240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  <w:lang w:val="da-DK" w:eastAsia="da-DK"/>
              </w:rPr>
            </w:pPr>
            <w:r w:rsidRPr="006A6240">
              <w:rPr>
                <w:rFonts w:ascii="Calibri" w:hAnsi="Calibri" w:cs="Calibri"/>
                <w:sz w:val="16"/>
                <w:szCs w:val="16"/>
                <w:lang w:val="da-DK" w:eastAsia="da-DK"/>
              </w:rPr>
              <w:t> </w:t>
            </w:r>
          </w:p>
        </w:tc>
      </w:tr>
      <w:tr w:rsidR="006A6240" w:rsidRPr="006A6240" w14:paraId="57BF8FA2" w14:textId="77777777" w:rsidTr="006A6240">
        <w:tc>
          <w:tcPr>
            <w:tcW w:w="1838" w:type="dxa"/>
            <w:vMerge/>
            <w:vAlign w:val="center"/>
            <w:hideMark/>
          </w:tcPr>
          <w:p w14:paraId="7B4DEDC7" w14:textId="77777777" w:rsidR="006A6240" w:rsidRPr="006A6240" w:rsidRDefault="006A6240" w:rsidP="006A6240">
            <w:pPr>
              <w:spacing w:after="0"/>
              <w:rPr>
                <w:sz w:val="16"/>
                <w:szCs w:val="16"/>
                <w:lang w:val="da-DK" w:eastAsia="da-DK"/>
              </w:rPr>
            </w:pP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14:paraId="77A7DB62" w14:textId="77777777" w:rsidR="006A6240" w:rsidRPr="006A6240" w:rsidRDefault="006A6240" w:rsidP="006A6240">
            <w:pPr>
              <w:spacing w:after="0"/>
              <w:rPr>
                <w:rFonts w:ascii="Symbol" w:hAnsi="Symbol" w:cs="Calibri"/>
                <w:sz w:val="16"/>
                <w:szCs w:val="16"/>
                <w:lang w:val="da-DK" w:eastAsia="da-DK"/>
              </w:rPr>
            </w:pPr>
            <w:r w:rsidRPr="006A6240">
              <w:rPr>
                <w:rFonts w:ascii="Symbol" w:hAnsi="Symbol" w:cs="Calibri"/>
                <w:sz w:val="16"/>
                <w:szCs w:val="16"/>
                <w:lang w:val="da-DK" w:eastAsia="da-DK"/>
              </w:rPr>
              <w:t></w:t>
            </w:r>
            <w:r w:rsidRPr="006A6240">
              <w:rPr>
                <w:sz w:val="14"/>
                <w:szCs w:val="14"/>
                <w:lang w:val="da-DK" w:eastAsia="da-DK"/>
              </w:rPr>
              <w:t xml:space="preserve">        </w:t>
            </w:r>
            <w:r w:rsidRPr="006A6240">
              <w:rPr>
                <w:sz w:val="16"/>
                <w:szCs w:val="16"/>
                <w:lang w:val="da-DK" w:eastAsia="da-DK"/>
              </w:rPr>
              <w:t>NR-U PCC</w:t>
            </w:r>
          </w:p>
        </w:tc>
        <w:tc>
          <w:tcPr>
            <w:tcW w:w="482" w:type="dxa"/>
            <w:vMerge/>
            <w:vAlign w:val="center"/>
            <w:hideMark/>
          </w:tcPr>
          <w:p w14:paraId="5327482C" w14:textId="77777777" w:rsidR="006A6240" w:rsidRPr="006A6240" w:rsidRDefault="006A6240" w:rsidP="006A6240">
            <w:pPr>
              <w:spacing w:after="0"/>
              <w:rPr>
                <w:sz w:val="16"/>
                <w:szCs w:val="16"/>
                <w:lang w:val="da-DK" w:eastAsia="da-DK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2508916F" w14:textId="77777777" w:rsidR="006A6240" w:rsidRPr="006A6240" w:rsidRDefault="006A6240" w:rsidP="006A6240">
            <w:pPr>
              <w:spacing w:after="0"/>
              <w:rPr>
                <w:sz w:val="16"/>
                <w:szCs w:val="16"/>
                <w:lang w:val="da-DK" w:eastAsia="da-DK"/>
              </w:rPr>
            </w:pPr>
            <w:r w:rsidRPr="006A6240">
              <w:rPr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0" w:type="auto"/>
            <w:vMerge/>
            <w:shd w:val="clear" w:color="000000" w:fill="FFFFFF"/>
            <w:noWrap/>
            <w:vAlign w:val="center"/>
            <w:hideMark/>
          </w:tcPr>
          <w:p w14:paraId="54C013CF" w14:textId="77777777" w:rsidR="006A6240" w:rsidRPr="006A6240" w:rsidRDefault="006A6240" w:rsidP="006A6240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  <w:lang w:val="da-DK" w:eastAsia="da-DK"/>
              </w:rPr>
            </w:pPr>
          </w:p>
        </w:tc>
      </w:tr>
      <w:tr w:rsidR="006A6240" w:rsidRPr="006A6240" w14:paraId="6FACB7A2" w14:textId="77777777" w:rsidTr="006A6240">
        <w:tc>
          <w:tcPr>
            <w:tcW w:w="1838" w:type="dxa"/>
            <w:vMerge/>
            <w:vAlign w:val="center"/>
            <w:hideMark/>
          </w:tcPr>
          <w:p w14:paraId="6AF60BD3" w14:textId="77777777" w:rsidR="006A6240" w:rsidRPr="006A6240" w:rsidRDefault="006A6240" w:rsidP="006A6240">
            <w:pPr>
              <w:spacing w:after="0"/>
              <w:rPr>
                <w:sz w:val="16"/>
                <w:szCs w:val="16"/>
                <w:lang w:val="da-DK" w:eastAsia="da-DK"/>
              </w:rPr>
            </w:pP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14:paraId="7C30838D" w14:textId="77777777" w:rsidR="006A6240" w:rsidRPr="006A6240" w:rsidRDefault="006A6240" w:rsidP="006A6240">
            <w:pPr>
              <w:spacing w:after="0"/>
              <w:rPr>
                <w:rFonts w:ascii="Symbol" w:hAnsi="Symbol" w:cs="Calibri"/>
                <w:sz w:val="16"/>
                <w:szCs w:val="16"/>
                <w:lang w:val="en-US" w:eastAsia="da-DK"/>
              </w:rPr>
            </w:pPr>
            <w:r w:rsidRPr="006A6240">
              <w:rPr>
                <w:rFonts w:ascii="Symbol" w:hAnsi="Symbol" w:cs="Calibri"/>
                <w:sz w:val="16"/>
                <w:szCs w:val="16"/>
                <w:lang w:val="da-DK" w:eastAsia="da-DK"/>
              </w:rPr>
              <w:t></w:t>
            </w:r>
            <w:r w:rsidRPr="006A6240">
              <w:rPr>
                <w:sz w:val="14"/>
                <w:szCs w:val="14"/>
                <w:lang w:val="en-US" w:eastAsia="da-DK"/>
              </w:rPr>
              <w:t xml:space="preserve">        </w:t>
            </w:r>
            <w:r w:rsidRPr="006A6240">
              <w:rPr>
                <w:sz w:val="16"/>
                <w:szCs w:val="16"/>
                <w:lang w:val="en-US" w:eastAsia="da-DK"/>
              </w:rPr>
              <w:t>NR-U PSCC and E-UTRAN PCC (FDD, TDD)</w:t>
            </w:r>
          </w:p>
        </w:tc>
        <w:tc>
          <w:tcPr>
            <w:tcW w:w="482" w:type="dxa"/>
            <w:vMerge/>
            <w:vAlign w:val="center"/>
            <w:hideMark/>
          </w:tcPr>
          <w:p w14:paraId="1764FD47" w14:textId="77777777" w:rsidR="006A6240" w:rsidRPr="006A6240" w:rsidRDefault="006A6240" w:rsidP="006A6240">
            <w:pPr>
              <w:spacing w:after="0"/>
              <w:rPr>
                <w:sz w:val="16"/>
                <w:szCs w:val="16"/>
                <w:lang w:val="en-US" w:eastAsia="da-DK"/>
              </w:rPr>
            </w:pPr>
          </w:p>
        </w:tc>
        <w:tc>
          <w:tcPr>
            <w:tcW w:w="0" w:type="auto"/>
            <w:shd w:val="clear" w:color="auto" w:fill="auto"/>
            <w:noWrap/>
            <w:hideMark/>
          </w:tcPr>
          <w:p w14:paraId="185551A8" w14:textId="77777777" w:rsidR="006A6240" w:rsidRPr="006A6240" w:rsidRDefault="006A6240" w:rsidP="006A6240">
            <w:pPr>
              <w:spacing w:after="0"/>
              <w:rPr>
                <w:sz w:val="16"/>
                <w:szCs w:val="16"/>
                <w:lang w:val="da-DK" w:eastAsia="da-DK"/>
              </w:rPr>
            </w:pPr>
            <w:r w:rsidRPr="006A6240">
              <w:rPr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0" w:type="auto"/>
            <w:vMerge/>
            <w:shd w:val="clear" w:color="000000" w:fill="FFFFFF"/>
            <w:noWrap/>
            <w:vAlign w:val="center"/>
            <w:hideMark/>
          </w:tcPr>
          <w:p w14:paraId="1C2A4ABD" w14:textId="77777777" w:rsidR="006A6240" w:rsidRPr="006A6240" w:rsidRDefault="006A6240" w:rsidP="006A6240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  <w:lang w:val="da-DK" w:eastAsia="da-DK"/>
              </w:rPr>
            </w:pPr>
          </w:p>
        </w:tc>
      </w:tr>
    </w:tbl>
    <w:p w14:paraId="6FC1710D" w14:textId="5DBBFF67" w:rsidR="0055506E" w:rsidRPr="001D2FBF" w:rsidRDefault="00AB06CB" w:rsidP="008F5C4B">
      <w:pPr>
        <w:spacing w:before="36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test case</w:t>
      </w:r>
      <w:r w:rsidR="0093697D">
        <w:rPr>
          <w:sz w:val="22"/>
          <w:szCs w:val="22"/>
          <w:lang w:val="en-US"/>
        </w:rPr>
        <w:t>s</w:t>
      </w:r>
      <w:r w:rsidR="00465ED4">
        <w:rPr>
          <w:sz w:val="22"/>
          <w:szCs w:val="22"/>
          <w:lang w:val="en-US"/>
        </w:rPr>
        <w:t xml:space="preserve"> on </w:t>
      </w:r>
      <w:r w:rsidR="0093697D" w:rsidRPr="0093697D">
        <w:rPr>
          <w:sz w:val="22"/>
          <w:szCs w:val="22"/>
          <w:lang w:val="en-US"/>
        </w:rPr>
        <w:t xml:space="preserve">UL active BWP switch based on persistent UL LBT failure </w:t>
      </w:r>
      <w:r w:rsidR="0093697D">
        <w:rPr>
          <w:sz w:val="22"/>
          <w:szCs w:val="22"/>
          <w:lang w:val="en-US"/>
        </w:rPr>
        <w:t xml:space="preserve">have been endorsed. </w:t>
      </w:r>
      <w:r w:rsidR="0075355A">
        <w:rPr>
          <w:sz w:val="22"/>
          <w:szCs w:val="22"/>
          <w:lang w:val="en-US"/>
        </w:rPr>
        <w:t xml:space="preserve">However, the test case on </w:t>
      </w:r>
      <w:r w:rsidR="0093697D">
        <w:rPr>
          <w:sz w:val="22"/>
          <w:szCs w:val="22"/>
          <w:lang w:val="en-US"/>
        </w:rPr>
        <w:t>the l</w:t>
      </w:r>
      <w:r w:rsidR="0093697D" w:rsidRPr="0093697D">
        <w:rPr>
          <w:sz w:val="22"/>
          <w:szCs w:val="22"/>
          <w:lang w:val="en-US"/>
        </w:rPr>
        <w:t xml:space="preserve">egacy DCI/timer/RRC-based BWP switching </w:t>
      </w:r>
      <w:r w:rsidR="00F82FB1">
        <w:rPr>
          <w:sz w:val="22"/>
          <w:szCs w:val="22"/>
          <w:lang w:val="en-US"/>
        </w:rPr>
        <w:t xml:space="preserve">in </w:t>
      </w:r>
      <w:r w:rsidR="0093697D" w:rsidRPr="0093697D">
        <w:rPr>
          <w:sz w:val="22"/>
          <w:szCs w:val="22"/>
          <w:lang w:val="en-US"/>
        </w:rPr>
        <w:t xml:space="preserve">NR-U </w:t>
      </w:r>
      <w:r w:rsidR="00F82FB1">
        <w:rPr>
          <w:sz w:val="22"/>
          <w:szCs w:val="22"/>
          <w:lang w:val="en-US"/>
        </w:rPr>
        <w:t>have</w:t>
      </w:r>
      <w:r w:rsidR="0075355A">
        <w:rPr>
          <w:sz w:val="22"/>
          <w:szCs w:val="22"/>
          <w:lang w:val="en-US"/>
        </w:rPr>
        <w:t xml:space="preserve"> not yet been discussed. </w:t>
      </w:r>
      <w:r w:rsidR="008A7C1A">
        <w:rPr>
          <w:sz w:val="22"/>
          <w:szCs w:val="22"/>
          <w:lang w:val="en-US"/>
        </w:rPr>
        <w:t xml:space="preserve">In this paper we </w:t>
      </w:r>
      <w:r w:rsidR="005E2413">
        <w:rPr>
          <w:sz w:val="22"/>
          <w:szCs w:val="22"/>
          <w:lang w:val="en-US"/>
        </w:rPr>
        <w:t>analyze</w:t>
      </w:r>
      <w:r w:rsidR="008A7C1A">
        <w:rPr>
          <w:sz w:val="22"/>
          <w:szCs w:val="22"/>
          <w:lang w:val="en-US"/>
        </w:rPr>
        <w:t xml:space="preserve"> </w:t>
      </w:r>
      <w:r w:rsidR="00BF61E4">
        <w:rPr>
          <w:sz w:val="22"/>
          <w:szCs w:val="22"/>
          <w:lang w:val="en-US"/>
        </w:rPr>
        <w:t xml:space="preserve">the </w:t>
      </w:r>
      <w:r w:rsidR="00F82FB1">
        <w:rPr>
          <w:sz w:val="22"/>
          <w:szCs w:val="22"/>
          <w:lang w:val="en-US"/>
        </w:rPr>
        <w:t xml:space="preserve">need for these tests and their </w:t>
      </w:r>
      <w:r w:rsidR="00BF61E4">
        <w:rPr>
          <w:sz w:val="22"/>
          <w:szCs w:val="22"/>
          <w:lang w:val="en-US"/>
        </w:rPr>
        <w:t>test case</w:t>
      </w:r>
      <w:r w:rsidR="008F5C4B">
        <w:rPr>
          <w:sz w:val="22"/>
          <w:szCs w:val="22"/>
          <w:lang w:val="en-US"/>
        </w:rPr>
        <w:t xml:space="preserve"> setup </w:t>
      </w:r>
      <w:r w:rsidR="00BF61E4">
        <w:rPr>
          <w:sz w:val="22"/>
          <w:szCs w:val="22"/>
          <w:lang w:val="en-US"/>
        </w:rPr>
        <w:t xml:space="preserve">to verify </w:t>
      </w:r>
      <w:r w:rsidR="00F82FB1">
        <w:rPr>
          <w:sz w:val="22"/>
          <w:szCs w:val="22"/>
          <w:lang w:val="en-US"/>
        </w:rPr>
        <w:t xml:space="preserve">the BWP switching requirements </w:t>
      </w:r>
      <w:r w:rsidR="0039084A">
        <w:rPr>
          <w:sz w:val="22"/>
          <w:szCs w:val="22"/>
          <w:lang w:val="en-US"/>
        </w:rPr>
        <w:t>in NR-U</w:t>
      </w:r>
      <w:r w:rsidR="005E2413">
        <w:rPr>
          <w:sz w:val="22"/>
          <w:szCs w:val="22"/>
          <w:lang w:val="en-US"/>
        </w:rPr>
        <w:t xml:space="preserve">. </w:t>
      </w:r>
    </w:p>
    <w:p w14:paraId="441006D0" w14:textId="0231FD6E" w:rsidR="00E32EF4" w:rsidRPr="001D2FBF" w:rsidRDefault="000712EE" w:rsidP="00E32EF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Test setup and scenarios for </w:t>
      </w:r>
      <w:r w:rsidR="00C3482B">
        <w:t xml:space="preserve">DCI/timer/RRC-based BWP switching </w:t>
      </w:r>
      <w:r>
        <w:t>tests</w:t>
      </w:r>
    </w:p>
    <w:p w14:paraId="494E772D" w14:textId="219A37A5" w:rsidR="001A5539" w:rsidRDefault="00FF1261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core requirements for </w:t>
      </w:r>
      <w:r w:rsidR="001A5539">
        <w:rPr>
          <w:sz w:val="22"/>
          <w:szCs w:val="22"/>
        </w:rPr>
        <w:t>a</w:t>
      </w:r>
      <w:r w:rsidR="001A5539" w:rsidRPr="001A5539">
        <w:rPr>
          <w:sz w:val="22"/>
          <w:szCs w:val="22"/>
        </w:rPr>
        <w:t>ctive BWP switch delay</w:t>
      </w:r>
      <w:r w:rsidR="001A5539">
        <w:rPr>
          <w:sz w:val="22"/>
          <w:szCs w:val="22"/>
        </w:rPr>
        <w:t xml:space="preserve"> </w:t>
      </w:r>
      <w:r w:rsidR="00C35EA9">
        <w:rPr>
          <w:sz w:val="22"/>
          <w:szCs w:val="22"/>
        </w:rPr>
        <w:t xml:space="preserve">in </w:t>
      </w:r>
      <w:r w:rsidR="001A5539">
        <w:rPr>
          <w:sz w:val="22"/>
          <w:szCs w:val="22"/>
        </w:rPr>
        <w:t>clause 8.6</w:t>
      </w:r>
      <w:r w:rsidR="00C35EA9">
        <w:rPr>
          <w:sz w:val="22"/>
          <w:szCs w:val="22"/>
        </w:rPr>
        <w:t xml:space="preserve">.2 (DCI and timer-based BWP switching) and in clause 8.6.3 (RRC-based BWP switching) are also applicable for NR-U operation. However, these requirements are defined </w:t>
      </w:r>
      <w:r w:rsidR="008B5256">
        <w:rPr>
          <w:sz w:val="22"/>
          <w:szCs w:val="22"/>
        </w:rPr>
        <w:t xml:space="preserve">under the assumption that there is no LBT failure during the BWP switching. This is because the </w:t>
      </w:r>
      <w:proofErr w:type="spellStart"/>
      <w:r w:rsidR="008B5256">
        <w:rPr>
          <w:sz w:val="22"/>
          <w:szCs w:val="22"/>
        </w:rPr>
        <w:t>the</w:t>
      </w:r>
      <w:proofErr w:type="spellEnd"/>
      <w:r w:rsidR="008B5256">
        <w:rPr>
          <w:sz w:val="22"/>
          <w:szCs w:val="22"/>
        </w:rPr>
        <w:t xml:space="preserve"> BWP switching is an internal UE operation.</w:t>
      </w:r>
    </w:p>
    <w:p w14:paraId="5D538127" w14:textId="77777777" w:rsidR="00C5192C" w:rsidRDefault="008B5256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It is expected that the UE capable of </w:t>
      </w:r>
      <w:r w:rsidR="00596339">
        <w:rPr>
          <w:sz w:val="22"/>
          <w:szCs w:val="22"/>
        </w:rPr>
        <w:t xml:space="preserve">NR FR1 </w:t>
      </w:r>
      <w:r>
        <w:rPr>
          <w:sz w:val="22"/>
          <w:szCs w:val="22"/>
        </w:rPr>
        <w:t xml:space="preserve">bands </w:t>
      </w:r>
      <w:r w:rsidR="00596339">
        <w:rPr>
          <w:sz w:val="22"/>
          <w:szCs w:val="22"/>
        </w:rPr>
        <w:t>and NR-U FR1 band can pass the existing</w:t>
      </w:r>
      <w:r w:rsidR="00FC55CA">
        <w:rPr>
          <w:sz w:val="22"/>
          <w:szCs w:val="22"/>
        </w:rPr>
        <w:t>/legacy BWP switching</w:t>
      </w:r>
      <w:r w:rsidR="00596339">
        <w:rPr>
          <w:sz w:val="22"/>
          <w:szCs w:val="22"/>
        </w:rPr>
        <w:t xml:space="preserve"> </w:t>
      </w:r>
      <w:r w:rsidR="00A2053A">
        <w:rPr>
          <w:sz w:val="22"/>
          <w:szCs w:val="22"/>
        </w:rPr>
        <w:t xml:space="preserve">tests cases defined in </w:t>
      </w:r>
      <w:r w:rsidR="003A5317">
        <w:rPr>
          <w:sz w:val="22"/>
          <w:szCs w:val="22"/>
        </w:rPr>
        <w:t xml:space="preserve">clause </w:t>
      </w:r>
      <w:r w:rsidR="00A61A3F">
        <w:rPr>
          <w:sz w:val="22"/>
          <w:szCs w:val="22"/>
        </w:rPr>
        <w:t>A.4.5.6</w:t>
      </w:r>
      <w:r w:rsidR="00FC55CA">
        <w:rPr>
          <w:sz w:val="22"/>
          <w:szCs w:val="22"/>
        </w:rPr>
        <w:t xml:space="preserve">, </w:t>
      </w:r>
      <w:r w:rsidR="00A2053A">
        <w:rPr>
          <w:sz w:val="22"/>
          <w:szCs w:val="22"/>
        </w:rPr>
        <w:t>TS 38.133</w:t>
      </w:r>
      <w:r w:rsidR="00A61A3F">
        <w:rPr>
          <w:sz w:val="22"/>
          <w:szCs w:val="22"/>
        </w:rPr>
        <w:t xml:space="preserve"> </w:t>
      </w:r>
      <w:r w:rsidR="00FC55CA">
        <w:rPr>
          <w:sz w:val="22"/>
          <w:szCs w:val="22"/>
        </w:rPr>
        <w:t>(EN-DC operation) and in clause A.</w:t>
      </w:r>
      <w:r w:rsidR="002C2727">
        <w:rPr>
          <w:sz w:val="22"/>
          <w:szCs w:val="22"/>
        </w:rPr>
        <w:t>6</w:t>
      </w:r>
      <w:r w:rsidR="00FC55CA">
        <w:rPr>
          <w:sz w:val="22"/>
          <w:szCs w:val="22"/>
        </w:rPr>
        <w:t xml:space="preserve">.5.6, TS 38.133 (SA operation). </w:t>
      </w:r>
    </w:p>
    <w:p w14:paraId="27EE77DF" w14:textId="66099855" w:rsidR="00C5192C" w:rsidRDefault="00C5192C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bands and EN-DC band combinations are up to UE capability. Therefore, certain UE capability may only support EN-DC band combinations involving only NR-U bands. Similarly, certain UE capability may only support NR-U bands i.e. NR-U only SA operation. Therefore, </w:t>
      </w:r>
      <w:r w:rsidR="00404DBA">
        <w:rPr>
          <w:sz w:val="22"/>
          <w:szCs w:val="22"/>
        </w:rPr>
        <w:t xml:space="preserve">existing/legacy BWP switching tests cases also need to be defined for UE that supports only EN-DC combinations with only NR-U bands or supports only NR-U bands. The methodology of the existing test cases can be reused for defining the corresponding tests for NR-U except certain parameters specific to NR-U test configurations are needed. </w:t>
      </w:r>
      <w:r w:rsidR="00BF3364">
        <w:rPr>
          <w:sz w:val="22"/>
          <w:szCs w:val="22"/>
        </w:rPr>
        <w:t xml:space="preserve">No LBT modelling is needed in any of these tests. The UE supporting only NR-U bands is required to pass these tests. </w:t>
      </w:r>
    </w:p>
    <w:p w14:paraId="2D9B8D92" w14:textId="48BCB88D" w:rsidR="006E6DAD" w:rsidRDefault="00DD6051" w:rsidP="006E6DAD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Based on the above analysis and arguments </w:t>
      </w:r>
      <w:r w:rsidR="006E6DAD">
        <w:rPr>
          <w:sz w:val="22"/>
          <w:szCs w:val="22"/>
        </w:rPr>
        <w:t>the following test should also be defined:</w:t>
      </w:r>
    </w:p>
    <w:p w14:paraId="0C6E8F63" w14:textId="536AE651" w:rsidR="00393903" w:rsidRPr="008C2354" w:rsidRDefault="00393903" w:rsidP="008C2354">
      <w:pPr>
        <w:pStyle w:val="ListParagraph"/>
        <w:numPr>
          <w:ilvl w:val="0"/>
          <w:numId w:val="28"/>
        </w:numPr>
        <w:spacing w:before="240"/>
        <w:ind w:left="363" w:hanging="357"/>
        <w:contextualSpacing w:val="0"/>
        <w:rPr>
          <w:rFonts w:ascii="Times New Roman" w:hAnsi="Times New Roman"/>
          <w:szCs w:val="22"/>
        </w:rPr>
      </w:pPr>
      <w:r w:rsidRPr="008C2354">
        <w:rPr>
          <w:rFonts w:ascii="Times New Roman" w:hAnsi="Times New Roman"/>
          <w:szCs w:val="22"/>
        </w:rPr>
        <w:t>For DCI-based and Timer-based Active BWP Switch</w:t>
      </w:r>
      <w:r w:rsidR="00B40C21" w:rsidRPr="008C2354">
        <w:rPr>
          <w:rFonts w:ascii="Times New Roman" w:hAnsi="Times New Roman"/>
          <w:szCs w:val="22"/>
        </w:rPr>
        <w:t xml:space="preserve"> in </w:t>
      </w:r>
      <w:r w:rsidR="000F145A" w:rsidRPr="008C2354">
        <w:rPr>
          <w:rFonts w:ascii="Times New Roman" w:hAnsi="Times New Roman"/>
          <w:szCs w:val="22"/>
        </w:rPr>
        <w:t>EN-DC</w:t>
      </w:r>
      <w:r w:rsidR="00A276DE" w:rsidRPr="008C2354">
        <w:rPr>
          <w:rFonts w:ascii="Times New Roman" w:hAnsi="Times New Roman"/>
          <w:szCs w:val="22"/>
        </w:rPr>
        <w:t xml:space="preserve"> for NR-U</w:t>
      </w:r>
      <w:r w:rsidRPr="008C2354">
        <w:rPr>
          <w:rFonts w:ascii="Times New Roman" w:hAnsi="Times New Roman"/>
          <w:szCs w:val="22"/>
        </w:rPr>
        <w:t>:</w:t>
      </w:r>
    </w:p>
    <w:p w14:paraId="6982000E" w14:textId="77777777" w:rsidR="00B40C21" w:rsidRPr="008C2354" w:rsidRDefault="00DD6051" w:rsidP="008C2354">
      <w:pPr>
        <w:pStyle w:val="ListParagraph"/>
        <w:numPr>
          <w:ilvl w:val="1"/>
          <w:numId w:val="28"/>
        </w:numPr>
        <w:spacing w:before="120"/>
        <w:ind w:hanging="357"/>
        <w:contextualSpacing w:val="0"/>
        <w:rPr>
          <w:rFonts w:ascii="Times New Roman" w:hAnsi="Times New Roman"/>
          <w:szCs w:val="22"/>
        </w:rPr>
      </w:pPr>
      <w:r w:rsidRPr="008C2354">
        <w:rPr>
          <w:rFonts w:ascii="Times New Roman" w:hAnsi="Times New Roman"/>
          <w:szCs w:val="22"/>
        </w:rPr>
        <w:t>TC1: A.10.3.5.2.1</w:t>
      </w:r>
      <w:r w:rsidRPr="008C2354">
        <w:rPr>
          <w:rFonts w:ascii="Times New Roman" w:hAnsi="Times New Roman"/>
          <w:szCs w:val="22"/>
        </w:rPr>
        <w:tab/>
        <w:t xml:space="preserve">E-UTRAN – NR </w:t>
      </w:r>
      <w:proofErr w:type="spellStart"/>
      <w:r w:rsidRPr="008C2354">
        <w:rPr>
          <w:rFonts w:ascii="Times New Roman" w:hAnsi="Times New Roman"/>
          <w:szCs w:val="22"/>
        </w:rPr>
        <w:t>PSCell</w:t>
      </w:r>
      <w:proofErr w:type="spellEnd"/>
      <w:r w:rsidRPr="008C2354">
        <w:rPr>
          <w:rFonts w:ascii="Times New Roman" w:hAnsi="Times New Roman"/>
          <w:szCs w:val="22"/>
        </w:rPr>
        <w:t xml:space="preserve"> FR1 DL active BWP switch in non-DRX in synchronous EN-DC</w:t>
      </w:r>
    </w:p>
    <w:p w14:paraId="38496E86" w14:textId="7DF48235" w:rsidR="00DD6051" w:rsidRPr="008C2354" w:rsidRDefault="00B40C21" w:rsidP="008C2354">
      <w:pPr>
        <w:pStyle w:val="ListParagraph"/>
        <w:numPr>
          <w:ilvl w:val="1"/>
          <w:numId w:val="28"/>
        </w:numPr>
        <w:spacing w:before="120"/>
        <w:ind w:hanging="357"/>
        <w:contextualSpacing w:val="0"/>
        <w:rPr>
          <w:rFonts w:ascii="Times New Roman" w:hAnsi="Times New Roman"/>
          <w:szCs w:val="22"/>
        </w:rPr>
      </w:pPr>
      <w:r w:rsidRPr="008C2354">
        <w:rPr>
          <w:rFonts w:ascii="Times New Roman" w:hAnsi="Times New Roman"/>
          <w:szCs w:val="22"/>
        </w:rPr>
        <w:t>TC2: A.10.3.5.2.2</w:t>
      </w:r>
      <w:r w:rsidRPr="008C2354">
        <w:rPr>
          <w:rFonts w:ascii="Times New Roman" w:hAnsi="Times New Roman"/>
          <w:szCs w:val="22"/>
        </w:rPr>
        <w:tab/>
        <w:t xml:space="preserve">E-UTRAN – NR </w:t>
      </w:r>
      <w:proofErr w:type="spellStart"/>
      <w:r w:rsidRPr="008C2354">
        <w:rPr>
          <w:rFonts w:ascii="Times New Roman" w:hAnsi="Times New Roman"/>
          <w:szCs w:val="22"/>
        </w:rPr>
        <w:t>PSCell</w:t>
      </w:r>
      <w:proofErr w:type="spellEnd"/>
      <w:r w:rsidRPr="008C2354">
        <w:rPr>
          <w:rFonts w:ascii="Times New Roman" w:hAnsi="Times New Roman"/>
          <w:szCs w:val="22"/>
        </w:rPr>
        <w:t xml:space="preserve"> FR1 DL active BWP switch with FR1 </w:t>
      </w:r>
      <w:proofErr w:type="spellStart"/>
      <w:r w:rsidRPr="008C2354">
        <w:rPr>
          <w:rFonts w:ascii="Times New Roman" w:hAnsi="Times New Roman"/>
          <w:szCs w:val="22"/>
        </w:rPr>
        <w:t>SCell</w:t>
      </w:r>
      <w:proofErr w:type="spellEnd"/>
      <w:r w:rsidRPr="008C2354">
        <w:rPr>
          <w:rFonts w:ascii="Times New Roman" w:hAnsi="Times New Roman"/>
          <w:szCs w:val="22"/>
        </w:rPr>
        <w:t xml:space="preserve"> in non-DRX in synchronous EN-DC</w:t>
      </w:r>
    </w:p>
    <w:p w14:paraId="739F42D1" w14:textId="787673B8" w:rsidR="00B40C21" w:rsidRPr="008C2354" w:rsidRDefault="00B40C21" w:rsidP="008C2354">
      <w:pPr>
        <w:pStyle w:val="ListParagraph"/>
        <w:numPr>
          <w:ilvl w:val="0"/>
          <w:numId w:val="28"/>
        </w:numPr>
        <w:spacing w:before="120"/>
        <w:ind w:hanging="357"/>
        <w:contextualSpacing w:val="0"/>
        <w:rPr>
          <w:rFonts w:ascii="Times New Roman" w:hAnsi="Times New Roman"/>
          <w:szCs w:val="22"/>
        </w:rPr>
      </w:pPr>
      <w:r w:rsidRPr="008C2354">
        <w:rPr>
          <w:rFonts w:ascii="Times New Roman" w:hAnsi="Times New Roman"/>
          <w:szCs w:val="22"/>
        </w:rPr>
        <w:lastRenderedPageBreak/>
        <w:t>For RRC-based Active BWP Switch</w:t>
      </w:r>
      <w:r w:rsidR="000F145A" w:rsidRPr="008C2354">
        <w:rPr>
          <w:rFonts w:ascii="Times New Roman" w:hAnsi="Times New Roman"/>
          <w:szCs w:val="22"/>
        </w:rPr>
        <w:t xml:space="preserve"> in EN-DC</w:t>
      </w:r>
      <w:r w:rsidR="00A276DE" w:rsidRPr="008C2354">
        <w:rPr>
          <w:rFonts w:ascii="Times New Roman" w:hAnsi="Times New Roman"/>
          <w:szCs w:val="22"/>
        </w:rPr>
        <w:t xml:space="preserve"> for NR-U</w:t>
      </w:r>
      <w:r w:rsidRPr="008C2354">
        <w:rPr>
          <w:rFonts w:ascii="Times New Roman" w:hAnsi="Times New Roman"/>
          <w:szCs w:val="22"/>
        </w:rPr>
        <w:t>:</w:t>
      </w:r>
    </w:p>
    <w:p w14:paraId="6F156709" w14:textId="0CAB5D39" w:rsidR="00A276DE" w:rsidRPr="008C2354" w:rsidRDefault="00A276DE" w:rsidP="008C2354">
      <w:pPr>
        <w:pStyle w:val="ListParagraph"/>
        <w:numPr>
          <w:ilvl w:val="1"/>
          <w:numId w:val="28"/>
        </w:numPr>
        <w:spacing w:before="120"/>
        <w:ind w:hanging="357"/>
        <w:contextualSpacing w:val="0"/>
        <w:rPr>
          <w:rFonts w:ascii="Times New Roman" w:hAnsi="Times New Roman"/>
          <w:szCs w:val="22"/>
        </w:rPr>
      </w:pPr>
      <w:r w:rsidRPr="008C2354">
        <w:rPr>
          <w:rFonts w:ascii="Times New Roman" w:hAnsi="Times New Roman"/>
          <w:szCs w:val="22"/>
        </w:rPr>
        <w:t>TC3: A.10.3.5.3.1</w:t>
      </w:r>
      <w:r w:rsidRPr="008C2354">
        <w:rPr>
          <w:rFonts w:ascii="Times New Roman" w:hAnsi="Times New Roman"/>
          <w:szCs w:val="22"/>
        </w:rPr>
        <w:tab/>
        <w:t xml:space="preserve">E-UTRAN – NR </w:t>
      </w:r>
      <w:proofErr w:type="spellStart"/>
      <w:r w:rsidRPr="008C2354">
        <w:rPr>
          <w:rFonts w:ascii="Times New Roman" w:hAnsi="Times New Roman"/>
          <w:szCs w:val="22"/>
        </w:rPr>
        <w:t>PSCell</w:t>
      </w:r>
      <w:proofErr w:type="spellEnd"/>
      <w:r w:rsidRPr="008C2354">
        <w:rPr>
          <w:rFonts w:ascii="Times New Roman" w:hAnsi="Times New Roman"/>
          <w:szCs w:val="22"/>
        </w:rPr>
        <w:t xml:space="preserve"> FR1 DL active BWP switch in non-DRX in synchronous EN-DC</w:t>
      </w:r>
    </w:p>
    <w:p w14:paraId="7439D077" w14:textId="3FF45695" w:rsidR="00A276DE" w:rsidRPr="008C2354" w:rsidRDefault="00A276DE" w:rsidP="008C2354">
      <w:pPr>
        <w:pStyle w:val="ListParagraph"/>
        <w:numPr>
          <w:ilvl w:val="0"/>
          <w:numId w:val="28"/>
        </w:numPr>
        <w:spacing w:before="120"/>
        <w:ind w:hanging="357"/>
        <w:contextualSpacing w:val="0"/>
        <w:rPr>
          <w:rFonts w:ascii="Times New Roman" w:hAnsi="Times New Roman"/>
          <w:szCs w:val="22"/>
        </w:rPr>
      </w:pPr>
      <w:r w:rsidRPr="008C2354">
        <w:rPr>
          <w:rFonts w:ascii="Times New Roman" w:hAnsi="Times New Roman"/>
          <w:szCs w:val="22"/>
        </w:rPr>
        <w:t>For DCI-based and Timer-based Active BWP Switch in SA for NR-U:</w:t>
      </w:r>
    </w:p>
    <w:p w14:paraId="1BAA5903" w14:textId="20527A65" w:rsidR="005C503E" w:rsidRPr="008C2354" w:rsidRDefault="00D26938" w:rsidP="008C2354">
      <w:pPr>
        <w:pStyle w:val="ListParagraph"/>
        <w:numPr>
          <w:ilvl w:val="1"/>
          <w:numId w:val="28"/>
        </w:numPr>
        <w:spacing w:before="120"/>
        <w:ind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TC4: </w:t>
      </w:r>
      <w:r w:rsidR="005C503E" w:rsidRPr="008C2354">
        <w:rPr>
          <w:rFonts w:ascii="Times New Roman" w:hAnsi="Times New Roman"/>
          <w:szCs w:val="22"/>
        </w:rPr>
        <w:t>A.11.4.5.2.1</w:t>
      </w:r>
      <w:r w:rsidR="005C503E" w:rsidRPr="008C2354">
        <w:rPr>
          <w:rFonts w:ascii="Times New Roman" w:hAnsi="Times New Roman"/>
          <w:szCs w:val="22"/>
        </w:rPr>
        <w:tab/>
        <w:t xml:space="preserve">NR FR1- NR FR1 DL active BWP switch of </w:t>
      </w:r>
      <w:proofErr w:type="spellStart"/>
      <w:r w:rsidR="005C503E" w:rsidRPr="008C2354">
        <w:rPr>
          <w:rFonts w:ascii="Times New Roman" w:hAnsi="Times New Roman"/>
          <w:szCs w:val="22"/>
        </w:rPr>
        <w:t>PCell</w:t>
      </w:r>
      <w:proofErr w:type="spellEnd"/>
      <w:r w:rsidR="005C503E" w:rsidRPr="008C2354">
        <w:rPr>
          <w:rFonts w:ascii="Times New Roman" w:hAnsi="Times New Roman"/>
          <w:szCs w:val="22"/>
        </w:rPr>
        <w:t xml:space="preserve"> with non-DRX in SA</w:t>
      </w:r>
    </w:p>
    <w:p w14:paraId="7D109553" w14:textId="326DDDB2" w:rsidR="0024533C" w:rsidRPr="008C2354" w:rsidRDefault="00D26938" w:rsidP="008C2354">
      <w:pPr>
        <w:pStyle w:val="ListParagraph"/>
        <w:numPr>
          <w:ilvl w:val="1"/>
          <w:numId w:val="28"/>
        </w:numPr>
        <w:spacing w:before="120"/>
        <w:ind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TC5: </w:t>
      </w:r>
      <w:r w:rsidR="0024533C" w:rsidRPr="008C2354">
        <w:rPr>
          <w:rFonts w:ascii="Times New Roman" w:hAnsi="Times New Roman"/>
          <w:szCs w:val="22"/>
        </w:rPr>
        <w:t>A.11.4.5.2.2</w:t>
      </w:r>
      <w:r w:rsidR="0024533C" w:rsidRPr="008C2354">
        <w:rPr>
          <w:rFonts w:ascii="Times New Roman" w:hAnsi="Times New Roman"/>
          <w:szCs w:val="22"/>
        </w:rPr>
        <w:tab/>
        <w:t>NR FR1 DL active BWP switch with non-DRX in SA</w:t>
      </w:r>
    </w:p>
    <w:p w14:paraId="2BC33DB6" w14:textId="6D07F415" w:rsidR="00A276DE" w:rsidRPr="008C2354" w:rsidRDefault="00A276DE" w:rsidP="008C2354">
      <w:pPr>
        <w:pStyle w:val="ListParagraph"/>
        <w:numPr>
          <w:ilvl w:val="0"/>
          <w:numId w:val="28"/>
        </w:numPr>
        <w:spacing w:before="120"/>
        <w:ind w:hanging="357"/>
        <w:contextualSpacing w:val="0"/>
        <w:rPr>
          <w:rFonts w:ascii="Times New Roman" w:hAnsi="Times New Roman"/>
          <w:szCs w:val="22"/>
        </w:rPr>
      </w:pPr>
      <w:r w:rsidRPr="008C2354">
        <w:rPr>
          <w:rFonts w:ascii="Times New Roman" w:hAnsi="Times New Roman"/>
          <w:szCs w:val="22"/>
        </w:rPr>
        <w:t xml:space="preserve">For RRC-based Active BWP Switch in </w:t>
      </w:r>
      <w:r w:rsidR="00D70596" w:rsidRPr="008C2354">
        <w:rPr>
          <w:rFonts w:ascii="Times New Roman" w:hAnsi="Times New Roman"/>
          <w:szCs w:val="22"/>
        </w:rPr>
        <w:t>SA for NR-U</w:t>
      </w:r>
      <w:r w:rsidRPr="008C2354">
        <w:rPr>
          <w:rFonts w:ascii="Times New Roman" w:hAnsi="Times New Roman"/>
          <w:szCs w:val="22"/>
        </w:rPr>
        <w:t>:</w:t>
      </w:r>
    </w:p>
    <w:p w14:paraId="283425EA" w14:textId="1820BDD8" w:rsidR="00B40C21" w:rsidRPr="008C2354" w:rsidRDefault="00D26938" w:rsidP="008C2354">
      <w:pPr>
        <w:pStyle w:val="ListParagraph"/>
        <w:numPr>
          <w:ilvl w:val="1"/>
          <w:numId w:val="28"/>
        </w:numPr>
        <w:spacing w:before="120"/>
        <w:ind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TC6: </w:t>
      </w:r>
      <w:r w:rsidR="008C2354" w:rsidRPr="008C2354">
        <w:rPr>
          <w:rFonts w:ascii="Times New Roman" w:hAnsi="Times New Roman"/>
          <w:szCs w:val="22"/>
        </w:rPr>
        <w:t>A.11.4.5.3.1</w:t>
      </w:r>
      <w:r w:rsidR="008C2354" w:rsidRPr="008C2354">
        <w:rPr>
          <w:rFonts w:ascii="Times New Roman" w:hAnsi="Times New Roman"/>
          <w:szCs w:val="22"/>
        </w:rPr>
        <w:tab/>
        <w:t>NR FR1 DL active BWP switch of Cell with non-DRX in SA</w:t>
      </w:r>
    </w:p>
    <w:p w14:paraId="6B9A3C5F" w14:textId="47145B4D" w:rsidR="00B01B2E" w:rsidRDefault="00F2386F" w:rsidP="00F2386F">
      <w:pPr>
        <w:spacing w:before="240" w:after="240"/>
        <w:rPr>
          <w:sz w:val="22"/>
          <w:szCs w:val="22"/>
        </w:rPr>
      </w:pPr>
      <w:r>
        <w:rPr>
          <w:sz w:val="22"/>
          <w:szCs w:val="22"/>
        </w:rPr>
        <w:t xml:space="preserve">The EN-DC tests shall be done for the following two set of </w:t>
      </w:r>
      <w:r w:rsidR="009976DB" w:rsidRPr="009976DB">
        <w:rPr>
          <w:sz w:val="22"/>
          <w:szCs w:val="22"/>
        </w:rPr>
        <w:t>test configuration: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791"/>
      </w:tblGrid>
      <w:tr w:rsidR="00471A11" w:rsidRPr="00471A11" w14:paraId="7F1EA980" w14:textId="77777777" w:rsidTr="00E609A9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F080" w14:textId="77777777" w:rsidR="00471A11" w:rsidRPr="00471A11" w:rsidRDefault="00471A11" w:rsidP="00471A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71A11">
              <w:rPr>
                <w:rFonts w:ascii="Arial" w:hAnsi="Arial"/>
                <w:b/>
                <w:sz w:val="18"/>
              </w:rPr>
              <w:t>Config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508B" w14:textId="77777777" w:rsidR="00471A11" w:rsidRPr="00471A11" w:rsidRDefault="00471A11" w:rsidP="00471A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71A1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71A11" w:rsidRPr="00471A11" w14:paraId="1A186C55" w14:textId="77777777" w:rsidTr="00E609A9">
        <w:tc>
          <w:tcPr>
            <w:tcW w:w="1838" w:type="dxa"/>
            <w:shd w:val="clear" w:color="auto" w:fill="auto"/>
            <w:hideMark/>
          </w:tcPr>
          <w:p w14:paraId="56599EDE" w14:textId="77777777" w:rsidR="00471A11" w:rsidRPr="00471A11" w:rsidRDefault="00471A11" w:rsidP="00471A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71A11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7791" w:type="dxa"/>
            <w:shd w:val="clear" w:color="auto" w:fill="auto"/>
            <w:hideMark/>
          </w:tcPr>
          <w:p w14:paraId="47307ECB" w14:textId="77777777" w:rsidR="00471A11" w:rsidRPr="00471A11" w:rsidRDefault="00471A11" w:rsidP="00471A1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71A11">
              <w:rPr>
                <w:rFonts w:ascii="Arial" w:hAnsi="Arial"/>
                <w:sz w:val="18"/>
                <w:szCs w:val="18"/>
              </w:rPr>
              <w:t xml:space="preserve">LTE FDD, </w:t>
            </w:r>
          </w:p>
          <w:p w14:paraId="2A7D0AEA" w14:textId="77777777" w:rsidR="00471A11" w:rsidRPr="00471A11" w:rsidRDefault="00471A11" w:rsidP="00471A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71A11">
              <w:rPr>
                <w:rFonts w:ascii="Arial" w:hAnsi="Arial"/>
                <w:sz w:val="18"/>
                <w:szCs w:val="18"/>
              </w:rPr>
              <w:t>With CCA: NR TDD, SSB SCS 30 kHz, data SCS 30 kHz, BW 40 MHz</w:t>
            </w:r>
          </w:p>
        </w:tc>
      </w:tr>
      <w:tr w:rsidR="00471A11" w:rsidRPr="00471A11" w14:paraId="71FD7CB6" w14:textId="77777777" w:rsidTr="00E609A9">
        <w:tc>
          <w:tcPr>
            <w:tcW w:w="1838" w:type="dxa"/>
            <w:shd w:val="clear" w:color="auto" w:fill="auto"/>
            <w:hideMark/>
          </w:tcPr>
          <w:p w14:paraId="3600AAA2" w14:textId="77777777" w:rsidR="00471A11" w:rsidRPr="00471A11" w:rsidRDefault="00471A11" w:rsidP="00471A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71A11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7791" w:type="dxa"/>
            <w:shd w:val="clear" w:color="auto" w:fill="auto"/>
            <w:hideMark/>
          </w:tcPr>
          <w:p w14:paraId="529ED3B4" w14:textId="77777777" w:rsidR="00471A11" w:rsidRPr="00471A11" w:rsidRDefault="00471A11" w:rsidP="00471A1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71A11">
              <w:rPr>
                <w:rFonts w:ascii="Arial" w:hAnsi="Arial"/>
                <w:sz w:val="18"/>
                <w:szCs w:val="18"/>
              </w:rPr>
              <w:t xml:space="preserve">LTE TDD, </w:t>
            </w:r>
          </w:p>
          <w:p w14:paraId="322C8BD7" w14:textId="77777777" w:rsidR="00471A11" w:rsidRPr="00471A11" w:rsidRDefault="00471A11" w:rsidP="00471A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71A11">
              <w:rPr>
                <w:rFonts w:ascii="Arial" w:hAnsi="Arial"/>
                <w:sz w:val="18"/>
                <w:szCs w:val="18"/>
              </w:rPr>
              <w:t>With CCA: NR TDD, SSB SCS 30 kHz, data SCS 30 kHz, BW 40 MHz</w:t>
            </w:r>
          </w:p>
        </w:tc>
      </w:tr>
    </w:tbl>
    <w:p w14:paraId="2AD59147" w14:textId="3AC12A71" w:rsidR="00471A11" w:rsidRDefault="00471A11" w:rsidP="00471A11">
      <w:pPr>
        <w:spacing w:before="240" w:after="240"/>
        <w:rPr>
          <w:sz w:val="22"/>
          <w:szCs w:val="22"/>
        </w:rPr>
      </w:pPr>
      <w:r>
        <w:rPr>
          <w:sz w:val="22"/>
          <w:szCs w:val="22"/>
        </w:rPr>
        <w:t xml:space="preserve">The SA tests shall be done for the following </w:t>
      </w:r>
      <w:r w:rsidRPr="009976DB">
        <w:rPr>
          <w:sz w:val="22"/>
          <w:szCs w:val="22"/>
        </w:rPr>
        <w:t>test configuration: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938"/>
      </w:tblGrid>
      <w:tr w:rsidR="00E609A9" w:rsidRPr="00E609A9" w14:paraId="6E3005B8" w14:textId="77777777" w:rsidTr="00E609A9">
        <w:tc>
          <w:tcPr>
            <w:tcW w:w="1838" w:type="dxa"/>
            <w:shd w:val="clear" w:color="auto" w:fill="auto"/>
          </w:tcPr>
          <w:p w14:paraId="64BC22D2" w14:textId="77777777" w:rsidR="00E609A9" w:rsidRPr="00E609A9" w:rsidRDefault="00E609A9" w:rsidP="00E609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609A9">
              <w:rPr>
                <w:rFonts w:ascii="Arial" w:eastAsia="SimSun" w:hAnsi="Arial"/>
                <w:b/>
                <w:sz w:val="18"/>
              </w:rPr>
              <w:t>Config</w:t>
            </w:r>
          </w:p>
        </w:tc>
        <w:tc>
          <w:tcPr>
            <w:tcW w:w="7938" w:type="dxa"/>
            <w:shd w:val="clear" w:color="auto" w:fill="auto"/>
          </w:tcPr>
          <w:p w14:paraId="2090CDB3" w14:textId="77777777" w:rsidR="00E609A9" w:rsidRPr="00E609A9" w:rsidRDefault="00E609A9" w:rsidP="00E609A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609A9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E609A9" w:rsidRPr="00E609A9" w14:paraId="31CDE1D2" w14:textId="77777777" w:rsidTr="00E609A9">
        <w:tc>
          <w:tcPr>
            <w:tcW w:w="1838" w:type="dxa"/>
            <w:shd w:val="clear" w:color="auto" w:fill="auto"/>
          </w:tcPr>
          <w:p w14:paraId="43585ECD" w14:textId="77777777" w:rsidR="00E609A9" w:rsidRPr="00E609A9" w:rsidRDefault="00E609A9" w:rsidP="00E609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609A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14:paraId="3039BB29" w14:textId="77777777" w:rsidR="00E609A9" w:rsidRPr="00E609A9" w:rsidRDefault="00E609A9" w:rsidP="00E609A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609A9">
              <w:rPr>
                <w:rFonts w:ascii="Arial" w:eastAsia="SimSun" w:hAnsi="Arial"/>
                <w:sz w:val="18"/>
              </w:rPr>
              <w:t>With CCA: NR 30 kHz SSB SCS, 40 MHz bandwidth, TDD duplex mode</w:t>
            </w:r>
          </w:p>
        </w:tc>
      </w:tr>
    </w:tbl>
    <w:p w14:paraId="45C1AC25" w14:textId="6E49D2DB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422A195E" w:rsidR="004E6E42" w:rsidRPr="00615C40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615C40">
        <w:rPr>
          <w:sz w:val="22"/>
          <w:szCs w:val="22"/>
          <w:lang w:val="en-US"/>
        </w:rPr>
        <w:t xml:space="preserve">In this paper we have </w:t>
      </w:r>
      <w:r w:rsidR="000E3A29" w:rsidRPr="00615C40">
        <w:rPr>
          <w:sz w:val="22"/>
          <w:szCs w:val="22"/>
          <w:lang w:val="en-US"/>
        </w:rPr>
        <w:t xml:space="preserve">analyzed the </w:t>
      </w:r>
      <w:r w:rsidR="00690980" w:rsidRPr="00615C40">
        <w:rPr>
          <w:sz w:val="22"/>
          <w:szCs w:val="22"/>
          <w:lang w:val="en-US"/>
        </w:rPr>
        <w:t xml:space="preserve">scenarios and tests for </w:t>
      </w:r>
      <w:r w:rsidR="00D11F44">
        <w:rPr>
          <w:sz w:val="22"/>
          <w:szCs w:val="22"/>
          <w:lang w:val="en-US"/>
        </w:rPr>
        <w:t>defining BWP switching tests for NR-U</w:t>
      </w:r>
      <w:r w:rsidR="00CE21F0" w:rsidRPr="00615C40">
        <w:rPr>
          <w:sz w:val="22"/>
          <w:szCs w:val="22"/>
          <w:lang w:val="en-US"/>
        </w:rPr>
        <w:t xml:space="preserve">. Based on </w:t>
      </w:r>
      <w:r w:rsidR="000C008B" w:rsidRPr="00615C40">
        <w:rPr>
          <w:sz w:val="22"/>
          <w:szCs w:val="22"/>
          <w:lang w:val="en-US"/>
        </w:rPr>
        <w:t xml:space="preserve">the </w:t>
      </w:r>
      <w:r w:rsidR="004D50F4" w:rsidRPr="00615C40">
        <w:rPr>
          <w:sz w:val="22"/>
          <w:szCs w:val="22"/>
        </w:rPr>
        <w:t>analys</w:t>
      </w:r>
      <w:r w:rsidR="000C008B" w:rsidRPr="00615C40">
        <w:rPr>
          <w:sz w:val="22"/>
          <w:szCs w:val="22"/>
        </w:rPr>
        <w:t xml:space="preserve">is </w:t>
      </w:r>
      <w:bookmarkStart w:id="3" w:name="_Hlk23953093"/>
      <w:r w:rsidR="000C008B" w:rsidRPr="00615C40">
        <w:rPr>
          <w:sz w:val="22"/>
          <w:szCs w:val="22"/>
          <w:lang w:val="en-US"/>
        </w:rPr>
        <w:t>f</w:t>
      </w:r>
      <w:proofErr w:type="spellStart"/>
      <w:r w:rsidR="00E86FF9" w:rsidRPr="00615C40">
        <w:rPr>
          <w:sz w:val="22"/>
          <w:szCs w:val="22"/>
        </w:rPr>
        <w:t>ollowing</w:t>
      </w:r>
      <w:proofErr w:type="spellEnd"/>
      <w:r w:rsidR="00E86FF9" w:rsidRPr="00615C40">
        <w:rPr>
          <w:sz w:val="22"/>
          <w:szCs w:val="22"/>
        </w:rPr>
        <w:t xml:space="preserve"> </w:t>
      </w:r>
      <w:r w:rsidR="001B156D" w:rsidRPr="00615C40">
        <w:rPr>
          <w:sz w:val="22"/>
          <w:szCs w:val="22"/>
        </w:rPr>
        <w:t>are the</w:t>
      </w:r>
      <w:r w:rsidR="00830921" w:rsidRPr="00615C40">
        <w:rPr>
          <w:sz w:val="22"/>
          <w:szCs w:val="22"/>
        </w:rPr>
        <w:t xml:space="preserve"> </w:t>
      </w:r>
      <w:r w:rsidR="000467E3" w:rsidRPr="00615C40">
        <w:rPr>
          <w:sz w:val="22"/>
          <w:szCs w:val="22"/>
        </w:rPr>
        <w:t xml:space="preserve">main </w:t>
      </w:r>
      <w:r w:rsidR="00506C4B" w:rsidRPr="00615C40">
        <w:rPr>
          <w:sz w:val="22"/>
          <w:szCs w:val="22"/>
        </w:rPr>
        <w:t>proposal</w:t>
      </w:r>
      <w:r w:rsidR="001B156D" w:rsidRPr="00615C40">
        <w:rPr>
          <w:sz w:val="22"/>
          <w:szCs w:val="22"/>
        </w:rPr>
        <w:t>s</w:t>
      </w:r>
      <w:r w:rsidR="00AE34EB" w:rsidRPr="00615C40">
        <w:rPr>
          <w:sz w:val="22"/>
          <w:szCs w:val="22"/>
        </w:rPr>
        <w:t>:</w:t>
      </w:r>
      <w:r w:rsidR="007E7B60" w:rsidRPr="00615C40">
        <w:rPr>
          <w:sz w:val="22"/>
          <w:szCs w:val="22"/>
        </w:rPr>
        <w:t xml:space="preserve"> </w:t>
      </w:r>
    </w:p>
    <w:p w14:paraId="0661CBE2" w14:textId="0B8F26F3" w:rsidR="00690980" w:rsidRPr="00D04898" w:rsidRDefault="00A84151" w:rsidP="008E3FCE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04898">
        <w:rPr>
          <w:rFonts w:ascii="Times New Roman" w:hAnsi="Times New Roman"/>
          <w:b/>
          <w:bCs/>
          <w:sz w:val="20"/>
        </w:rPr>
        <w:t>Proposal 1:</w:t>
      </w:r>
      <w:r w:rsidRPr="00D04898">
        <w:rPr>
          <w:rFonts w:ascii="Times New Roman" w:hAnsi="Times New Roman"/>
          <w:sz w:val="20"/>
        </w:rPr>
        <w:t xml:space="preserve"> </w:t>
      </w:r>
      <w:r w:rsidR="000C2749" w:rsidRPr="00D04898">
        <w:rPr>
          <w:rFonts w:ascii="Times New Roman" w:hAnsi="Times New Roman"/>
          <w:sz w:val="20"/>
        </w:rPr>
        <w:t>T</w:t>
      </w:r>
      <w:r w:rsidR="003A0550" w:rsidRPr="00D04898">
        <w:rPr>
          <w:rFonts w:ascii="Times New Roman" w:hAnsi="Times New Roman"/>
          <w:sz w:val="20"/>
        </w:rPr>
        <w:t>he f</w:t>
      </w:r>
      <w:r w:rsidR="008111B7" w:rsidRPr="00D04898">
        <w:rPr>
          <w:rFonts w:ascii="Times New Roman" w:hAnsi="Times New Roman"/>
          <w:sz w:val="20"/>
        </w:rPr>
        <w:t xml:space="preserve">ollowing </w:t>
      </w:r>
      <w:r w:rsidR="001A5EF3" w:rsidRPr="00D04898">
        <w:rPr>
          <w:rFonts w:ascii="Times New Roman" w:hAnsi="Times New Roman"/>
          <w:sz w:val="20"/>
        </w:rPr>
        <w:t>BWP switching tests to verify core requirements in clauses 8.6.2 and 8.6.3</w:t>
      </w:r>
      <w:r w:rsidR="00690980" w:rsidRPr="00D04898">
        <w:rPr>
          <w:rFonts w:ascii="Times New Roman" w:hAnsi="Times New Roman"/>
          <w:sz w:val="20"/>
        </w:rPr>
        <w:t>, TS 38.1</w:t>
      </w:r>
      <w:r w:rsidR="001B156D" w:rsidRPr="00D04898">
        <w:rPr>
          <w:rFonts w:ascii="Times New Roman" w:hAnsi="Times New Roman"/>
          <w:sz w:val="20"/>
        </w:rPr>
        <w:t>33</w:t>
      </w:r>
      <w:r w:rsidR="00A36E9C" w:rsidRPr="00D04898">
        <w:rPr>
          <w:rFonts w:ascii="Times New Roman" w:hAnsi="Times New Roman"/>
          <w:sz w:val="20"/>
        </w:rPr>
        <w:t xml:space="preserve">, </w:t>
      </w:r>
      <w:r w:rsidR="001A5EF3" w:rsidRPr="00D04898">
        <w:rPr>
          <w:rFonts w:ascii="Times New Roman" w:hAnsi="Times New Roman"/>
          <w:sz w:val="20"/>
        </w:rPr>
        <w:t xml:space="preserve">are </w:t>
      </w:r>
      <w:r w:rsidR="00A36E9C" w:rsidRPr="00D04898">
        <w:rPr>
          <w:rFonts w:ascii="Times New Roman" w:hAnsi="Times New Roman"/>
          <w:sz w:val="20"/>
        </w:rPr>
        <w:t>defined:</w:t>
      </w:r>
    </w:p>
    <w:p w14:paraId="597EE153" w14:textId="77777777" w:rsidR="00D11F44" w:rsidRPr="00D04898" w:rsidRDefault="00D11F44" w:rsidP="001A5EF3">
      <w:pPr>
        <w:pStyle w:val="ListParagraph"/>
        <w:numPr>
          <w:ilvl w:val="0"/>
          <w:numId w:val="32"/>
        </w:numPr>
        <w:spacing w:before="60"/>
        <w:ind w:left="714" w:hanging="357"/>
        <w:contextualSpacing w:val="0"/>
        <w:rPr>
          <w:rFonts w:ascii="Times New Roman" w:hAnsi="Times New Roman"/>
          <w:sz w:val="20"/>
        </w:rPr>
      </w:pPr>
      <w:r w:rsidRPr="00D04898">
        <w:rPr>
          <w:rFonts w:ascii="Times New Roman" w:hAnsi="Times New Roman"/>
          <w:sz w:val="20"/>
        </w:rPr>
        <w:t>TC1: A.10.3.5.2.1</w:t>
      </w:r>
      <w:r w:rsidRPr="00D04898">
        <w:rPr>
          <w:rFonts w:ascii="Times New Roman" w:hAnsi="Times New Roman"/>
          <w:sz w:val="20"/>
        </w:rPr>
        <w:tab/>
        <w:t xml:space="preserve">E-UTRAN – NR </w:t>
      </w:r>
      <w:proofErr w:type="spellStart"/>
      <w:r w:rsidRPr="00D04898">
        <w:rPr>
          <w:rFonts w:ascii="Times New Roman" w:hAnsi="Times New Roman"/>
          <w:sz w:val="20"/>
        </w:rPr>
        <w:t>PSCell</w:t>
      </w:r>
      <w:proofErr w:type="spellEnd"/>
      <w:r w:rsidRPr="00D04898">
        <w:rPr>
          <w:rFonts w:ascii="Times New Roman" w:hAnsi="Times New Roman"/>
          <w:sz w:val="20"/>
        </w:rPr>
        <w:t xml:space="preserve"> FR1 DL active BWP switch in non-DRX in synchronous EN-DC</w:t>
      </w:r>
    </w:p>
    <w:p w14:paraId="739714C6" w14:textId="77777777" w:rsidR="00D11F44" w:rsidRPr="00D04898" w:rsidRDefault="00D11F44" w:rsidP="001A5EF3">
      <w:pPr>
        <w:pStyle w:val="ListParagraph"/>
        <w:numPr>
          <w:ilvl w:val="0"/>
          <w:numId w:val="32"/>
        </w:numPr>
        <w:spacing w:before="60"/>
        <w:ind w:left="714" w:hanging="357"/>
        <w:contextualSpacing w:val="0"/>
        <w:rPr>
          <w:rFonts w:ascii="Times New Roman" w:hAnsi="Times New Roman"/>
          <w:sz w:val="20"/>
        </w:rPr>
      </w:pPr>
      <w:r w:rsidRPr="00D04898">
        <w:rPr>
          <w:rFonts w:ascii="Times New Roman" w:hAnsi="Times New Roman"/>
          <w:sz w:val="20"/>
        </w:rPr>
        <w:t>TC2: A.10.3.5.2.2</w:t>
      </w:r>
      <w:r w:rsidRPr="00D04898">
        <w:rPr>
          <w:rFonts w:ascii="Times New Roman" w:hAnsi="Times New Roman"/>
          <w:sz w:val="20"/>
        </w:rPr>
        <w:tab/>
        <w:t xml:space="preserve">E-UTRAN – NR </w:t>
      </w:r>
      <w:proofErr w:type="spellStart"/>
      <w:r w:rsidRPr="00D04898">
        <w:rPr>
          <w:rFonts w:ascii="Times New Roman" w:hAnsi="Times New Roman"/>
          <w:sz w:val="20"/>
        </w:rPr>
        <w:t>PSCell</w:t>
      </w:r>
      <w:proofErr w:type="spellEnd"/>
      <w:r w:rsidRPr="00D04898">
        <w:rPr>
          <w:rFonts w:ascii="Times New Roman" w:hAnsi="Times New Roman"/>
          <w:sz w:val="20"/>
        </w:rPr>
        <w:t xml:space="preserve"> FR1 DL active BWP switch with FR1 </w:t>
      </w:r>
      <w:proofErr w:type="spellStart"/>
      <w:r w:rsidRPr="00D04898">
        <w:rPr>
          <w:rFonts w:ascii="Times New Roman" w:hAnsi="Times New Roman"/>
          <w:sz w:val="20"/>
        </w:rPr>
        <w:t>SCell</w:t>
      </w:r>
      <w:proofErr w:type="spellEnd"/>
      <w:r w:rsidRPr="00D04898">
        <w:rPr>
          <w:rFonts w:ascii="Times New Roman" w:hAnsi="Times New Roman"/>
          <w:sz w:val="20"/>
        </w:rPr>
        <w:t xml:space="preserve"> in non-DRX in synchronous EN-DC</w:t>
      </w:r>
    </w:p>
    <w:p w14:paraId="07B0AC57" w14:textId="77777777" w:rsidR="00D11F44" w:rsidRPr="00D04898" w:rsidRDefault="00D11F44" w:rsidP="001A5EF3">
      <w:pPr>
        <w:pStyle w:val="ListParagraph"/>
        <w:numPr>
          <w:ilvl w:val="0"/>
          <w:numId w:val="32"/>
        </w:numPr>
        <w:spacing w:before="60"/>
        <w:ind w:left="714" w:hanging="357"/>
        <w:contextualSpacing w:val="0"/>
        <w:rPr>
          <w:rFonts w:ascii="Times New Roman" w:hAnsi="Times New Roman"/>
          <w:sz w:val="20"/>
        </w:rPr>
      </w:pPr>
      <w:r w:rsidRPr="00D04898">
        <w:rPr>
          <w:rFonts w:ascii="Times New Roman" w:hAnsi="Times New Roman"/>
          <w:sz w:val="20"/>
        </w:rPr>
        <w:t>TC3: A.10.3.5.3.1</w:t>
      </w:r>
      <w:r w:rsidRPr="00D04898">
        <w:rPr>
          <w:rFonts w:ascii="Times New Roman" w:hAnsi="Times New Roman"/>
          <w:sz w:val="20"/>
        </w:rPr>
        <w:tab/>
        <w:t xml:space="preserve">E-UTRAN – NR </w:t>
      </w:r>
      <w:proofErr w:type="spellStart"/>
      <w:r w:rsidRPr="00D04898">
        <w:rPr>
          <w:rFonts w:ascii="Times New Roman" w:hAnsi="Times New Roman"/>
          <w:sz w:val="20"/>
        </w:rPr>
        <w:t>PSCell</w:t>
      </w:r>
      <w:proofErr w:type="spellEnd"/>
      <w:r w:rsidRPr="00D04898">
        <w:rPr>
          <w:rFonts w:ascii="Times New Roman" w:hAnsi="Times New Roman"/>
          <w:sz w:val="20"/>
        </w:rPr>
        <w:t xml:space="preserve"> FR1 DL active BWP switch in non-DRX in synchronous EN-DC</w:t>
      </w:r>
    </w:p>
    <w:p w14:paraId="1158D5BF" w14:textId="77777777" w:rsidR="00D11F44" w:rsidRPr="00D04898" w:rsidRDefault="00D11F44" w:rsidP="001A5EF3">
      <w:pPr>
        <w:pStyle w:val="ListParagraph"/>
        <w:numPr>
          <w:ilvl w:val="0"/>
          <w:numId w:val="32"/>
        </w:numPr>
        <w:spacing w:before="60"/>
        <w:ind w:left="714" w:hanging="357"/>
        <w:contextualSpacing w:val="0"/>
        <w:rPr>
          <w:rFonts w:ascii="Times New Roman" w:hAnsi="Times New Roman"/>
          <w:sz w:val="20"/>
        </w:rPr>
      </w:pPr>
      <w:r w:rsidRPr="00D04898">
        <w:rPr>
          <w:rFonts w:ascii="Times New Roman" w:hAnsi="Times New Roman"/>
          <w:sz w:val="20"/>
        </w:rPr>
        <w:t>TC4: A.11.4.5.2.1</w:t>
      </w:r>
      <w:r w:rsidRPr="00D04898">
        <w:rPr>
          <w:rFonts w:ascii="Times New Roman" w:hAnsi="Times New Roman"/>
          <w:sz w:val="20"/>
        </w:rPr>
        <w:tab/>
        <w:t xml:space="preserve">NR FR1- NR FR1 DL active BWP switch of </w:t>
      </w:r>
      <w:proofErr w:type="spellStart"/>
      <w:r w:rsidRPr="00D04898">
        <w:rPr>
          <w:rFonts w:ascii="Times New Roman" w:hAnsi="Times New Roman"/>
          <w:sz w:val="20"/>
        </w:rPr>
        <w:t>PCell</w:t>
      </w:r>
      <w:proofErr w:type="spellEnd"/>
      <w:r w:rsidRPr="00D04898">
        <w:rPr>
          <w:rFonts w:ascii="Times New Roman" w:hAnsi="Times New Roman"/>
          <w:sz w:val="20"/>
        </w:rPr>
        <w:t xml:space="preserve"> with non-DRX in SA</w:t>
      </w:r>
    </w:p>
    <w:p w14:paraId="180CAD59" w14:textId="77777777" w:rsidR="00D11F44" w:rsidRPr="00D04898" w:rsidRDefault="00D11F44" w:rsidP="001A5EF3">
      <w:pPr>
        <w:pStyle w:val="ListParagraph"/>
        <w:numPr>
          <w:ilvl w:val="0"/>
          <w:numId w:val="32"/>
        </w:numPr>
        <w:spacing w:before="60"/>
        <w:ind w:left="714" w:hanging="357"/>
        <w:contextualSpacing w:val="0"/>
        <w:rPr>
          <w:rFonts w:ascii="Times New Roman" w:hAnsi="Times New Roman"/>
          <w:sz w:val="20"/>
        </w:rPr>
      </w:pPr>
      <w:r w:rsidRPr="00D04898">
        <w:rPr>
          <w:rFonts w:ascii="Times New Roman" w:hAnsi="Times New Roman"/>
          <w:sz w:val="20"/>
        </w:rPr>
        <w:t>TC5: A.11.4.5.2.2</w:t>
      </w:r>
      <w:r w:rsidRPr="00D04898">
        <w:rPr>
          <w:rFonts w:ascii="Times New Roman" w:hAnsi="Times New Roman"/>
          <w:sz w:val="20"/>
        </w:rPr>
        <w:tab/>
        <w:t>NR FR1 DL active BWP switch with non-DRX in SA</w:t>
      </w:r>
    </w:p>
    <w:p w14:paraId="3A93F731" w14:textId="3A42C9B4" w:rsidR="00D11F44" w:rsidRPr="00D04898" w:rsidRDefault="00D11F44" w:rsidP="001A5EF3">
      <w:pPr>
        <w:pStyle w:val="ListParagraph"/>
        <w:numPr>
          <w:ilvl w:val="0"/>
          <w:numId w:val="32"/>
        </w:numPr>
        <w:spacing w:before="60"/>
        <w:ind w:left="714" w:hanging="357"/>
        <w:contextualSpacing w:val="0"/>
        <w:rPr>
          <w:rFonts w:ascii="Times New Roman" w:hAnsi="Times New Roman"/>
          <w:sz w:val="20"/>
        </w:rPr>
      </w:pPr>
      <w:r w:rsidRPr="00D04898">
        <w:rPr>
          <w:rFonts w:ascii="Times New Roman" w:hAnsi="Times New Roman"/>
          <w:sz w:val="20"/>
        </w:rPr>
        <w:t>TC6: A.11.4.5.3.1</w:t>
      </w:r>
      <w:r w:rsidRPr="00D04898">
        <w:rPr>
          <w:rFonts w:ascii="Times New Roman" w:hAnsi="Times New Roman"/>
          <w:sz w:val="20"/>
        </w:rPr>
        <w:tab/>
        <w:t>NR FR1 DL active BWP switch of Cell with non-DRX in SA</w:t>
      </w:r>
    </w:p>
    <w:p w14:paraId="05D55B7F" w14:textId="47F2F56D" w:rsidR="0092697F" w:rsidRPr="00D04898" w:rsidRDefault="0092697F" w:rsidP="00D20F49">
      <w:pPr>
        <w:pStyle w:val="ListParagraph"/>
        <w:numPr>
          <w:ilvl w:val="0"/>
          <w:numId w:val="23"/>
        </w:numPr>
        <w:spacing w:before="240" w:after="120"/>
        <w:ind w:left="357" w:hanging="357"/>
        <w:contextualSpacing w:val="0"/>
        <w:rPr>
          <w:rFonts w:ascii="Times New Roman" w:hAnsi="Times New Roman"/>
          <w:sz w:val="20"/>
        </w:rPr>
      </w:pPr>
      <w:r w:rsidRPr="00D04898">
        <w:rPr>
          <w:rFonts w:ascii="Times New Roman" w:hAnsi="Times New Roman"/>
          <w:b/>
          <w:bCs/>
          <w:sz w:val="20"/>
        </w:rPr>
        <w:t>Proposal 2:</w:t>
      </w:r>
      <w:r w:rsidRPr="00D04898">
        <w:rPr>
          <w:rFonts w:ascii="Times New Roman" w:hAnsi="Times New Roman"/>
          <w:sz w:val="20"/>
        </w:rPr>
        <w:t xml:space="preserve"> </w:t>
      </w:r>
      <w:r w:rsidR="00D20F49" w:rsidRPr="00D04898">
        <w:rPr>
          <w:rFonts w:ascii="Times New Roman" w:hAnsi="Times New Roman"/>
          <w:sz w:val="20"/>
        </w:rPr>
        <w:t xml:space="preserve">BWP switching tests </w:t>
      </w:r>
      <w:r w:rsidRPr="00D04898">
        <w:rPr>
          <w:rFonts w:ascii="Times New Roman" w:hAnsi="Times New Roman"/>
          <w:sz w:val="20"/>
        </w:rPr>
        <w:t>are defined for the following configuration</w:t>
      </w:r>
      <w:r w:rsidR="00D20F49" w:rsidRPr="00D04898">
        <w:rPr>
          <w:rFonts w:ascii="Times New Roman" w:hAnsi="Times New Roman"/>
          <w:sz w:val="20"/>
        </w:rPr>
        <w:t xml:space="preserve">s </w:t>
      </w:r>
      <w:r w:rsidRPr="00D04898">
        <w:rPr>
          <w:rFonts w:ascii="Times New Roman" w:hAnsi="Times New Roman"/>
          <w:sz w:val="20"/>
        </w:rPr>
        <w:t>related to SSB SCS and BW for both serving and target cells:</w:t>
      </w:r>
    </w:p>
    <w:p w14:paraId="4AE046D6" w14:textId="77777777" w:rsidR="001A5EF3" w:rsidRPr="00D20F49" w:rsidRDefault="001A5EF3" w:rsidP="00D20F49">
      <w:pPr>
        <w:pStyle w:val="ListParagraph"/>
        <w:numPr>
          <w:ilvl w:val="1"/>
          <w:numId w:val="23"/>
        </w:numPr>
        <w:spacing w:before="120" w:after="120"/>
        <w:ind w:left="1077" w:hanging="357"/>
        <w:contextualSpacing w:val="0"/>
        <w:rPr>
          <w:sz w:val="18"/>
          <w:szCs w:val="18"/>
        </w:rPr>
      </w:pPr>
      <w:r w:rsidRPr="00D20F49">
        <w:rPr>
          <w:sz w:val="18"/>
          <w:szCs w:val="18"/>
        </w:rPr>
        <w:t xml:space="preserve">The EN-DC tests shall be done for the following two set of </w:t>
      </w:r>
      <w:r w:rsidRPr="00D20F49">
        <w:rPr>
          <w:rFonts w:ascii="Times New Roman" w:hAnsi="Times New Roman"/>
          <w:sz w:val="18"/>
          <w:szCs w:val="18"/>
        </w:rPr>
        <w:t>test configuration:</w:t>
      </w: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230"/>
      </w:tblGrid>
      <w:tr w:rsidR="001A5EF3" w:rsidRPr="00471A11" w14:paraId="67F7900D" w14:textId="77777777" w:rsidTr="00D20F4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61AD" w14:textId="77777777" w:rsidR="001A5EF3" w:rsidRPr="00471A11" w:rsidRDefault="001A5EF3" w:rsidP="00F373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71A11">
              <w:rPr>
                <w:rFonts w:ascii="Arial" w:hAnsi="Arial"/>
                <w:b/>
                <w:sz w:val="16"/>
                <w:szCs w:val="16"/>
              </w:rPr>
              <w:t>Config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ECD5" w14:textId="77777777" w:rsidR="001A5EF3" w:rsidRPr="00471A11" w:rsidRDefault="001A5EF3" w:rsidP="00F373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71A11">
              <w:rPr>
                <w:rFonts w:ascii="Arial" w:hAnsi="Arial"/>
                <w:b/>
                <w:sz w:val="16"/>
                <w:szCs w:val="16"/>
              </w:rPr>
              <w:t>Description</w:t>
            </w:r>
          </w:p>
        </w:tc>
      </w:tr>
      <w:tr w:rsidR="001A5EF3" w:rsidRPr="00471A11" w14:paraId="39C8E8A1" w14:textId="77777777" w:rsidTr="00D20F49">
        <w:tc>
          <w:tcPr>
            <w:tcW w:w="1129" w:type="dxa"/>
            <w:shd w:val="clear" w:color="auto" w:fill="auto"/>
            <w:hideMark/>
          </w:tcPr>
          <w:p w14:paraId="1F5E3969" w14:textId="77777777" w:rsidR="001A5EF3" w:rsidRPr="00471A11" w:rsidRDefault="001A5EF3" w:rsidP="00F3737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71A11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7230" w:type="dxa"/>
            <w:shd w:val="clear" w:color="auto" w:fill="auto"/>
            <w:hideMark/>
          </w:tcPr>
          <w:p w14:paraId="7CCD4031" w14:textId="77777777" w:rsidR="001A5EF3" w:rsidRPr="00471A11" w:rsidRDefault="001A5EF3" w:rsidP="00F3737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71A11">
              <w:rPr>
                <w:rFonts w:ascii="Arial" w:hAnsi="Arial"/>
                <w:sz w:val="16"/>
                <w:szCs w:val="16"/>
              </w:rPr>
              <w:t xml:space="preserve">LTE FDD, </w:t>
            </w:r>
          </w:p>
          <w:p w14:paraId="692489D7" w14:textId="77777777" w:rsidR="001A5EF3" w:rsidRPr="00471A11" w:rsidRDefault="001A5EF3" w:rsidP="00F3737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71A11">
              <w:rPr>
                <w:rFonts w:ascii="Arial" w:hAnsi="Arial"/>
                <w:sz w:val="16"/>
                <w:szCs w:val="16"/>
              </w:rPr>
              <w:t>With CCA: NR TDD, SSB SCS 30 kHz, data SCS 30 kHz, BW 40 MHz</w:t>
            </w:r>
          </w:p>
        </w:tc>
      </w:tr>
      <w:tr w:rsidR="001A5EF3" w:rsidRPr="00471A11" w14:paraId="3F509339" w14:textId="77777777" w:rsidTr="00D20F49">
        <w:tc>
          <w:tcPr>
            <w:tcW w:w="1129" w:type="dxa"/>
            <w:shd w:val="clear" w:color="auto" w:fill="auto"/>
            <w:hideMark/>
          </w:tcPr>
          <w:p w14:paraId="6B913510" w14:textId="77777777" w:rsidR="001A5EF3" w:rsidRPr="00471A11" w:rsidRDefault="001A5EF3" w:rsidP="00F3737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71A11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7230" w:type="dxa"/>
            <w:shd w:val="clear" w:color="auto" w:fill="auto"/>
            <w:hideMark/>
          </w:tcPr>
          <w:p w14:paraId="3CAD9914" w14:textId="77777777" w:rsidR="001A5EF3" w:rsidRPr="00471A11" w:rsidRDefault="001A5EF3" w:rsidP="00F3737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71A11">
              <w:rPr>
                <w:rFonts w:ascii="Arial" w:hAnsi="Arial"/>
                <w:sz w:val="16"/>
                <w:szCs w:val="16"/>
              </w:rPr>
              <w:t xml:space="preserve">LTE TDD, </w:t>
            </w:r>
          </w:p>
          <w:p w14:paraId="6AD66E41" w14:textId="77777777" w:rsidR="001A5EF3" w:rsidRPr="00471A11" w:rsidRDefault="001A5EF3" w:rsidP="00F3737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71A11">
              <w:rPr>
                <w:rFonts w:ascii="Arial" w:hAnsi="Arial"/>
                <w:sz w:val="16"/>
                <w:szCs w:val="16"/>
              </w:rPr>
              <w:t>With CCA: NR TDD, SSB SCS 30 kHz, data SCS 30 kHz, BW 40 MHz</w:t>
            </w:r>
          </w:p>
        </w:tc>
      </w:tr>
    </w:tbl>
    <w:p w14:paraId="112CC2DC" w14:textId="77777777" w:rsidR="001A5EF3" w:rsidRPr="00D20F49" w:rsidRDefault="001A5EF3" w:rsidP="00D20F49">
      <w:pPr>
        <w:pStyle w:val="ListParagraph"/>
        <w:numPr>
          <w:ilvl w:val="1"/>
          <w:numId w:val="23"/>
        </w:numPr>
        <w:spacing w:before="240" w:after="240"/>
        <w:rPr>
          <w:sz w:val="18"/>
          <w:szCs w:val="18"/>
        </w:rPr>
      </w:pPr>
      <w:r w:rsidRPr="00D20F49">
        <w:rPr>
          <w:sz w:val="18"/>
          <w:szCs w:val="18"/>
        </w:rPr>
        <w:t xml:space="preserve">The SA tests shall be done for the following </w:t>
      </w:r>
      <w:r w:rsidRPr="00D20F49">
        <w:rPr>
          <w:rFonts w:ascii="Times New Roman" w:hAnsi="Times New Roman"/>
          <w:sz w:val="18"/>
          <w:szCs w:val="18"/>
        </w:rPr>
        <w:t>test configuration:</w:t>
      </w:r>
    </w:p>
    <w:tbl>
      <w:tblPr>
        <w:tblW w:w="8359" w:type="dxa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230"/>
      </w:tblGrid>
      <w:tr w:rsidR="001A5EF3" w:rsidRPr="00E609A9" w14:paraId="00E23DE5" w14:textId="77777777" w:rsidTr="00D20F49">
        <w:tc>
          <w:tcPr>
            <w:tcW w:w="1129" w:type="dxa"/>
            <w:shd w:val="clear" w:color="auto" w:fill="auto"/>
          </w:tcPr>
          <w:p w14:paraId="7D3C1A88" w14:textId="77777777" w:rsidR="001A5EF3" w:rsidRPr="00E609A9" w:rsidRDefault="001A5EF3" w:rsidP="00F3737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E609A9">
              <w:rPr>
                <w:rFonts w:ascii="Arial" w:eastAsia="SimSun" w:hAnsi="Arial"/>
                <w:b/>
                <w:sz w:val="16"/>
                <w:szCs w:val="16"/>
              </w:rPr>
              <w:t>Config</w:t>
            </w:r>
          </w:p>
        </w:tc>
        <w:tc>
          <w:tcPr>
            <w:tcW w:w="7230" w:type="dxa"/>
            <w:shd w:val="clear" w:color="auto" w:fill="auto"/>
          </w:tcPr>
          <w:p w14:paraId="05D2BE7C" w14:textId="77777777" w:rsidR="001A5EF3" w:rsidRPr="00E609A9" w:rsidRDefault="001A5EF3" w:rsidP="00F3737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E609A9">
              <w:rPr>
                <w:rFonts w:ascii="Arial" w:eastAsia="SimSun" w:hAnsi="Arial"/>
                <w:b/>
                <w:sz w:val="16"/>
                <w:szCs w:val="16"/>
              </w:rPr>
              <w:t>Description</w:t>
            </w:r>
          </w:p>
        </w:tc>
      </w:tr>
      <w:tr w:rsidR="001A5EF3" w:rsidRPr="00E609A9" w14:paraId="4C35F2B4" w14:textId="77777777" w:rsidTr="00D20F49">
        <w:tc>
          <w:tcPr>
            <w:tcW w:w="1129" w:type="dxa"/>
            <w:shd w:val="clear" w:color="auto" w:fill="auto"/>
          </w:tcPr>
          <w:p w14:paraId="026D1911" w14:textId="77777777" w:rsidR="001A5EF3" w:rsidRPr="00E609A9" w:rsidRDefault="001A5EF3" w:rsidP="00F373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609A9">
              <w:rPr>
                <w:rFonts w:ascii="Arial" w:eastAsia="SimSun" w:hAnsi="Arial"/>
                <w:sz w:val="16"/>
                <w:szCs w:val="16"/>
              </w:rPr>
              <w:t>1</w:t>
            </w:r>
          </w:p>
        </w:tc>
        <w:tc>
          <w:tcPr>
            <w:tcW w:w="7230" w:type="dxa"/>
            <w:shd w:val="clear" w:color="auto" w:fill="auto"/>
          </w:tcPr>
          <w:p w14:paraId="2E674E5C" w14:textId="77777777" w:rsidR="001A5EF3" w:rsidRPr="00E609A9" w:rsidRDefault="001A5EF3" w:rsidP="00F373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609A9">
              <w:rPr>
                <w:rFonts w:ascii="Arial" w:eastAsia="SimSun" w:hAnsi="Arial"/>
                <w:sz w:val="16"/>
                <w:szCs w:val="16"/>
              </w:rPr>
              <w:t>With CCA: NR 30 kHz SSB SCS, 40 MHz bandwidth, TDD duplex mode</w:t>
            </w:r>
          </w:p>
        </w:tc>
      </w:tr>
    </w:tbl>
    <w:p w14:paraId="767DA73D" w14:textId="3EEA198B" w:rsidR="0092697F" w:rsidRPr="00D04898" w:rsidRDefault="0092697F" w:rsidP="00C06D9D">
      <w:pPr>
        <w:pStyle w:val="ListParagraph"/>
        <w:numPr>
          <w:ilvl w:val="0"/>
          <w:numId w:val="23"/>
        </w:numPr>
        <w:spacing w:before="240"/>
        <w:contextualSpacing w:val="0"/>
        <w:rPr>
          <w:rFonts w:ascii="Times New Roman" w:hAnsi="Times New Roman"/>
          <w:sz w:val="20"/>
        </w:rPr>
      </w:pPr>
      <w:r w:rsidRPr="00D04898">
        <w:rPr>
          <w:rFonts w:ascii="Times New Roman" w:hAnsi="Times New Roman"/>
          <w:b/>
          <w:bCs/>
          <w:sz w:val="20"/>
        </w:rPr>
        <w:t xml:space="preserve">Proposal </w:t>
      </w:r>
      <w:r w:rsidR="00A965BE" w:rsidRPr="00D04898">
        <w:rPr>
          <w:rFonts w:ascii="Times New Roman" w:hAnsi="Times New Roman"/>
          <w:b/>
          <w:bCs/>
          <w:sz w:val="20"/>
        </w:rPr>
        <w:t>3</w:t>
      </w:r>
      <w:r w:rsidRPr="00D04898">
        <w:rPr>
          <w:rFonts w:ascii="Times New Roman" w:hAnsi="Times New Roman"/>
          <w:b/>
          <w:bCs/>
          <w:sz w:val="20"/>
        </w:rPr>
        <w:t>:</w:t>
      </w:r>
      <w:r w:rsidRPr="00D04898">
        <w:rPr>
          <w:rFonts w:ascii="Times New Roman" w:hAnsi="Times New Roman"/>
          <w:sz w:val="20"/>
        </w:rPr>
        <w:t xml:space="preserve"> </w:t>
      </w:r>
      <w:r w:rsidR="00D20F49" w:rsidRPr="00D04898">
        <w:rPr>
          <w:rFonts w:ascii="Times New Roman" w:hAnsi="Times New Roman"/>
          <w:sz w:val="20"/>
        </w:rPr>
        <w:t xml:space="preserve">No </w:t>
      </w:r>
      <w:r w:rsidR="001B0522" w:rsidRPr="00D04898">
        <w:rPr>
          <w:rFonts w:ascii="Times New Roman" w:hAnsi="Times New Roman"/>
          <w:sz w:val="20"/>
        </w:rPr>
        <w:t>LBT failure is modelled in any of above the test cases i.e.</w:t>
      </w:r>
    </w:p>
    <w:p w14:paraId="400F47F5" w14:textId="6BC79BCE" w:rsidR="0092697F" w:rsidRPr="00D04898" w:rsidRDefault="001B0522" w:rsidP="0092697F">
      <w:pPr>
        <w:pStyle w:val="ListParagraph"/>
        <w:numPr>
          <w:ilvl w:val="1"/>
          <w:numId w:val="23"/>
        </w:numPr>
        <w:spacing w:before="120"/>
        <w:ind w:left="1077" w:hanging="357"/>
        <w:contextualSpacing w:val="0"/>
        <w:rPr>
          <w:rFonts w:ascii="Times New Roman" w:hAnsi="Times New Roman"/>
          <w:sz w:val="20"/>
        </w:rPr>
      </w:pPr>
      <w:r w:rsidRPr="00D04898">
        <w:rPr>
          <w:rFonts w:ascii="Times New Roman" w:hAnsi="Times New Roman"/>
          <w:b/>
          <w:bCs/>
          <w:sz w:val="20"/>
        </w:rPr>
        <w:t xml:space="preserve">In all NR-U </w:t>
      </w:r>
      <w:r w:rsidR="00615C40" w:rsidRPr="00D04898">
        <w:rPr>
          <w:rFonts w:ascii="Times New Roman" w:hAnsi="Times New Roman"/>
          <w:b/>
          <w:bCs/>
          <w:sz w:val="20"/>
        </w:rPr>
        <w:t>cell</w:t>
      </w:r>
      <w:r w:rsidRPr="00D04898">
        <w:rPr>
          <w:rFonts w:ascii="Times New Roman" w:hAnsi="Times New Roman"/>
          <w:b/>
          <w:bCs/>
          <w:sz w:val="20"/>
        </w:rPr>
        <w:t>s</w:t>
      </w:r>
      <w:r w:rsidR="00615C40" w:rsidRPr="00D04898">
        <w:rPr>
          <w:rFonts w:ascii="Times New Roman" w:hAnsi="Times New Roman"/>
          <w:b/>
          <w:bCs/>
          <w:sz w:val="20"/>
        </w:rPr>
        <w:t xml:space="preserve">: </w:t>
      </w:r>
      <w:r w:rsidR="00615C40" w:rsidRPr="00D04898">
        <w:rPr>
          <w:rFonts w:ascii="Times New Roman" w:hAnsi="Times New Roman"/>
          <w:sz w:val="20"/>
          <w:lang w:eastAsia="x-none"/>
        </w:rPr>
        <w:t>P</w:t>
      </w:r>
      <w:r w:rsidR="00615C40" w:rsidRPr="00D04898">
        <w:rPr>
          <w:rFonts w:ascii="Times New Roman" w:hAnsi="Times New Roman"/>
          <w:sz w:val="20"/>
          <w:vertAlign w:val="subscript"/>
          <w:lang w:eastAsia="x-none"/>
        </w:rPr>
        <w:t>CCA_UL</w:t>
      </w:r>
      <w:r w:rsidR="00615C40" w:rsidRPr="00D04898">
        <w:rPr>
          <w:rFonts w:ascii="Times New Roman" w:hAnsi="Times New Roman"/>
          <w:sz w:val="20"/>
          <w:lang w:eastAsia="x-none"/>
        </w:rPr>
        <w:t>=</w:t>
      </w:r>
      <w:r w:rsidRPr="00D04898">
        <w:rPr>
          <w:rFonts w:ascii="Times New Roman" w:hAnsi="Times New Roman"/>
          <w:sz w:val="20"/>
          <w:lang w:eastAsia="x-none"/>
        </w:rPr>
        <w:t xml:space="preserve"> P</w:t>
      </w:r>
      <w:r w:rsidRPr="00D04898">
        <w:rPr>
          <w:rFonts w:ascii="Times New Roman" w:hAnsi="Times New Roman"/>
          <w:sz w:val="20"/>
          <w:vertAlign w:val="subscript"/>
          <w:lang w:eastAsia="x-none"/>
        </w:rPr>
        <w:t>CCA_DL</w:t>
      </w:r>
      <w:r w:rsidRPr="00D04898">
        <w:rPr>
          <w:rFonts w:ascii="Times New Roman" w:hAnsi="Times New Roman"/>
          <w:sz w:val="20"/>
          <w:lang w:eastAsia="x-none"/>
        </w:rPr>
        <w:t xml:space="preserve"> =</w:t>
      </w:r>
      <w:r w:rsidR="00615C40" w:rsidRPr="00D04898">
        <w:rPr>
          <w:rFonts w:ascii="Times New Roman" w:hAnsi="Times New Roman"/>
          <w:sz w:val="20"/>
          <w:lang w:eastAsia="x-none"/>
        </w:rPr>
        <w:t xml:space="preserve">1 </w:t>
      </w:r>
    </w:p>
    <w:p w14:paraId="4B3A5D02" w14:textId="53BEE118" w:rsidR="00CC537E" w:rsidRPr="00D04898" w:rsidRDefault="00A965BE" w:rsidP="00CC537E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D04898">
        <w:rPr>
          <w:rFonts w:ascii="Times New Roman" w:hAnsi="Times New Roman"/>
          <w:b/>
          <w:bCs/>
          <w:sz w:val="20"/>
        </w:rPr>
        <w:lastRenderedPageBreak/>
        <w:t>Proposal 4:</w:t>
      </w:r>
      <w:r w:rsidRPr="00D04898">
        <w:rPr>
          <w:rFonts w:ascii="Times New Roman" w:hAnsi="Times New Roman"/>
          <w:sz w:val="20"/>
        </w:rPr>
        <w:t xml:space="preserve"> </w:t>
      </w:r>
      <w:r w:rsidR="001B0522" w:rsidRPr="00D04898">
        <w:rPr>
          <w:rFonts w:ascii="Times New Roman" w:hAnsi="Times New Roman"/>
          <w:sz w:val="20"/>
        </w:rPr>
        <w:t>The above test cases are applicable</w:t>
      </w:r>
      <w:r w:rsidR="00832C1E" w:rsidRPr="00D04898">
        <w:rPr>
          <w:rFonts w:ascii="Times New Roman" w:hAnsi="Times New Roman"/>
          <w:sz w:val="20"/>
        </w:rPr>
        <w:t xml:space="preserve"> as follows:</w:t>
      </w:r>
    </w:p>
    <w:p w14:paraId="5CCE39E5" w14:textId="37A43E28" w:rsidR="00832C1E" w:rsidRPr="00D04898" w:rsidRDefault="00832C1E" w:rsidP="00832C1E">
      <w:pPr>
        <w:pStyle w:val="ListParagraph"/>
        <w:numPr>
          <w:ilvl w:val="1"/>
          <w:numId w:val="23"/>
        </w:numPr>
        <w:spacing w:before="120"/>
        <w:ind w:left="1077" w:hanging="357"/>
        <w:contextualSpacing w:val="0"/>
        <w:rPr>
          <w:rFonts w:ascii="Times New Roman" w:hAnsi="Times New Roman"/>
          <w:sz w:val="20"/>
        </w:rPr>
      </w:pPr>
      <w:r w:rsidRPr="00D04898">
        <w:rPr>
          <w:rFonts w:ascii="Times New Roman" w:hAnsi="Times New Roman"/>
          <w:sz w:val="20"/>
        </w:rPr>
        <w:t>EN-DC tests TC1-TC3 for UE capable of EN-DC with only NR-U bands</w:t>
      </w:r>
    </w:p>
    <w:p w14:paraId="32F15DFF" w14:textId="178E4CC3" w:rsidR="00832C1E" w:rsidRPr="00D04898" w:rsidRDefault="00832C1E" w:rsidP="00832C1E">
      <w:pPr>
        <w:pStyle w:val="ListParagraph"/>
        <w:numPr>
          <w:ilvl w:val="1"/>
          <w:numId w:val="23"/>
        </w:numPr>
        <w:spacing w:before="120"/>
        <w:ind w:left="1077" w:hanging="357"/>
        <w:contextualSpacing w:val="0"/>
        <w:rPr>
          <w:rFonts w:ascii="Times New Roman" w:hAnsi="Times New Roman"/>
          <w:sz w:val="20"/>
        </w:rPr>
      </w:pPr>
      <w:r w:rsidRPr="00D04898">
        <w:rPr>
          <w:rFonts w:ascii="Times New Roman" w:hAnsi="Times New Roman"/>
          <w:sz w:val="20"/>
        </w:rPr>
        <w:t>SA tests TC4-TC6 for UE capable of SA with only NR-U bands</w:t>
      </w:r>
    </w:p>
    <w:p w14:paraId="14C913D5" w14:textId="782D8649" w:rsidR="00CC537E" w:rsidRPr="00CC537E" w:rsidRDefault="00CC537E" w:rsidP="00CC537E">
      <w:pPr>
        <w:spacing w:before="360" w:after="0"/>
        <w:rPr>
          <w:szCs w:val="22"/>
        </w:rPr>
      </w:pPr>
      <w:r>
        <w:rPr>
          <w:szCs w:val="22"/>
        </w:rPr>
        <w:t>A draft CR covering the proposed test case</w:t>
      </w:r>
      <w:r w:rsidR="004D6A54">
        <w:rPr>
          <w:szCs w:val="22"/>
        </w:rPr>
        <w:t>s</w:t>
      </w:r>
      <w:r>
        <w:rPr>
          <w:szCs w:val="22"/>
        </w:rPr>
        <w:t xml:space="preserve"> is provided in [2].</w:t>
      </w: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6D1FAB5A" w14:textId="77777777" w:rsidR="00D77070" w:rsidRPr="003C0A59" w:rsidRDefault="00D77070" w:rsidP="00D77070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3C0A59">
        <w:rPr>
          <w:rFonts w:ascii="Times New Roman" w:hAnsi="Times New Roman"/>
        </w:rPr>
        <w:t>R4-2103523, Updated test case list for NR-U, Ericsson</w:t>
      </w:r>
    </w:p>
    <w:p w14:paraId="21810168" w14:textId="60C0427C" w:rsidR="00D77070" w:rsidRPr="003C0A59" w:rsidRDefault="00D77070" w:rsidP="00D77070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3C0A59">
        <w:rPr>
          <w:rFonts w:ascii="Times New Roman" w:hAnsi="Times New Roman"/>
        </w:rPr>
        <w:t>R4-21</w:t>
      </w:r>
      <w:r w:rsidR="008B5982">
        <w:rPr>
          <w:rFonts w:ascii="Times New Roman" w:hAnsi="Times New Roman"/>
        </w:rPr>
        <w:t>07146</w:t>
      </w:r>
      <w:r w:rsidRPr="003C0A59">
        <w:rPr>
          <w:rFonts w:ascii="Times New Roman" w:hAnsi="Times New Roman"/>
        </w:rPr>
        <w:t xml:space="preserve">, </w:t>
      </w:r>
      <w:r w:rsidR="00CA7C6D" w:rsidRPr="00CA7C6D">
        <w:rPr>
          <w:rFonts w:ascii="Times New Roman" w:hAnsi="Times New Roman"/>
        </w:rPr>
        <w:t>Test cases on BWP switching for NR-U SA in TS 38.133</w:t>
      </w:r>
      <w:r w:rsidRPr="003C0A59">
        <w:rPr>
          <w:rFonts w:ascii="Times New Roman" w:hAnsi="Times New Roman"/>
        </w:rPr>
        <w:t>, Ericsson</w:t>
      </w:r>
    </w:p>
    <w:sectPr w:rsidR="00D77070" w:rsidRPr="003C0A5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C61C29" w14:textId="77777777" w:rsidR="00361E2F" w:rsidRDefault="00361E2F">
      <w:r>
        <w:separator/>
      </w:r>
    </w:p>
  </w:endnote>
  <w:endnote w:type="continuationSeparator" w:id="0">
    <w:p w14:paraId="67E44100" w14:textId="77777777" w:rsidR="00361E2F" w:rsidRDefault="00361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064F27" w14:textId="77777777" w:rsidR="00361E2F" w:rsidRDefault="00361E2F">
      <w:r>
        <w:separator/>
      </w:r>
    </w:p>
  </w:footnote>
  <w:footnote w:type="continuationSeparator" w:id="0">
    <w:p w14:paraId="3CD84066" w14:textId="77777777" w:rsidR="00361E2F" w:rsidRDefault="00361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A18E0"/>
    <w:multiLevelType w:val="hybridMultilevel"/>
    <w:tmpl w:val="7F2E68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EA4A2E"/>
    <w:multiLevelType w:val="hybridMultilevel"/>
    <w:tmpl w:val="062ABA70"/>
    <w:lvl w:ilvl="0" w:tplc="041D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8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FD94781"/>
    <w:multiLevelType w:val="hybridMultilevel"/>
    <w:tmpl w:val="E3BC250C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D1070A"/>
    <w:multiLevelType w:val="hybridMultilevel"/>
    <w:tmpl w:val="BC4E767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8C61B4"/>
    <w:multiLevelType w:val="hybridMultilevel"/>
    <w:tmpl w:val="EC38B688"/>
    <w:lvl w:ilvl="0" w:tplc="2B221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8B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8831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81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A5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06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AC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08E5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C4C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6" w15:restartNumberingAfterBreak="0">
    <w:nsid w:val="3BA278F4"/>
    <w:multiLevelType w:val="hybridMultilevel"/>
    <w:tmpl w:val="13A6467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92358E"/>
    <w:multiLevelType w:val="hybridMultilevel"/>
    <w:tmpl w:val="F5EE6FE8"/>
    <w:lvl w:ilvl="0" w:tplc="98C06FEC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13B0CDA6">
      <w:numFmt w:val="none"/>
      <w:lvlText w:val=""/>
      <w:lvlJc w:val="left"/>
      <w:pPr>
        <w:tabs>
          <w:tab w:val="num" w:pos="360"/>
        </w:tabs>
      </w:pPr>
    </w:lvl>
    <w:lvl w:ilvl="2" w:tplc="0AF239DE">
      <w:start w:val="38"/>
      <w:numFmt w:val="bullet"/>
      <w:lvlText w:val="-"/>
      <w:lvlJc w:val="left"/>
      <w:pPr>
        <w:ind w:left="2050" w:hanging="360"/>
      </w:pPr>
      <w:rPr>
        <w:rFonts w:ascii="Times New Roman" w:eastAsia="Times New Roman" w:hAnsi="Times New Roman" w:cs="Times New Roman" w:hint="default"/>
      </w:rPr>
    </w:lvl>
    <w:lvl w:ilvl="3" w:tplc="45068BBA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D61A4970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C7AEE180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92EAB90E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05BE8652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612437BC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78C0668"/>
    <w:multiLevelType w:val="hybridMultilevel"/>
    <w:tmpl w:val="D5024462"/>
    <w:lvl w:ilvl="0" w:tplc="D67029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CC0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640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2D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48A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3E3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84AD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9E5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FA0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2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86F7503"/>
    <w:multiLevelType w:val="hybridMultilevel"/>
    <w:tmpl w:val="A3CA02A4"/>
    <w:lvl w:ilvl="0" w:tplc="85ACA2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23C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524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4D2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EE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61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A4A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80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AF5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625C2146"/>
    <w:multiLevelType w:val="hybridMultilevel"/>
    <w:tmpl w:val="78A858F0"/>
    <w:lvl w:ilvl="0" w:tplc="041D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D000F">
      <w:start w:val="1"/>
      <w:numFmt w:val="decimal"/>
      <w:lvlText w:val="%2."/>
      <w:lvlJc w:val="left"/>
      <w:pPr>
        <w:ind w:left="1437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9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32"/>
  </w:num>
  <w:num w:numId="4">
    <w:abstractNumId w:val="1"/>
  </w:num>
  <w:num w:numId="5">
    <w:abstractNumId w:val="18"/>
  </w:num>
  <w:num w:numId="6">
    <w:abstractNumId w:val="31"/>
  </w:num>
  <w:num w:numId="7">
    <w:abstractNumId w:val="28"/>
  </w:num>
  <w:num w:numId="8">
    <w:abstractNumId w:val="25"/>
  </w:num>
  <w:num w:numId="9">
    <w:abstractNumId w:val="5"/>
  </w:num>
  <w:num w:numId="10">
    <w:abstractNumId w:val="15"/>
  </w:num>
  <w:num w:numId="11">
    <w:abstractNumId w:val="7"/>
  </w:num>
  <w:num w:numId="12">
    <w:abstractNumId w:val="9"/>
  </w:num>
  <w:num w:numId="13">
    <w:abstractNumId w:val="10"/>
  </w:num>
  <w:num w:numId="14">
    <w:abstractNumId w:val="4"/>
  </w:num>
  <w:num w:numId="15">
    <w:abstractNumId w:val="3"/>
  </w:num>
  <w:num w:numId="16">
    <w:abstractNumId w:val="26"/>
  </w:num>
  <w:num w:numId="17">
    <w:abstractNumId w:val="8"/>
  </w:num>
  <w:num w:numId="18">
    <w:abstractNumId w:val="30"/>
  </w:num>
  <w:num w:numId="19">
    <w:abstractNumId w:val="22"/>
  </w:num>
  <w:num w:numId="20">
    <w:abstractNumId w:val="21"/>
  </w:num>
  <w:num w:numId="21">
    <w:abstractNumId w:val="19"/>
  </w:num>
  <w:num w:numId="22">
    <w:abstractNumId w:val="23"/>
  </w:num>
  <w:num w:numId="23">
    <w:abstractNumId w:val="13"/>
  </w:num>
  <w:num w:numId="24">
    <w:abstractNumId w:val="17"/>
  </w:num>
  <w:num w:numId="25">
    <w:abstractNumId w:val="14"/>
  </w:num>
  <w:num w:numId="26">
    <w:abstractNumId w:val="24"/>
  </w:num>
  <w:num w:numId="27">
    <w:abstractNumId w:val="20"/>
  </w:num>
  <w:num w:numId="28">
    <w:abstractNumId w:val="12"/>
  </w:num>
  <w:num w:numId="29">
    <w:abstractNumId w:val="11"/>
  </w:num>
  <w:num w:numId="30">
    <w:abstractNumId w:val="16"/>
  </w:num>
  <w:num w:numId="31">
    <w:abstractNumId w:val="0"/>
  </w:num>
  <w:num w:numId="32">
    <w:abstractNumId w:val="27"/>
  </w:num>
  <w:num w:numId="3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D30"/>
    <w:rsid w:val="00052FA7"/>
    <w:rsid w:val="00052FAD"/>
    <w:rsid w:val="000534A4"/>
    <w:rsid w:val="0005410F"/>
    <w:rsid w:val="000543BC"/>
    <w:rsid w:val="0005475E"/>
    <w:rsid w:val="00055E7A"/>
    <w:rsid w:val="00056B58"/>
    <w:rsid w:val="00057F2B"/>
    <w:rsid w:val="000600C9"/>
    <w:rsid w:val="000603A3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12EE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EF8"/>
    <w:rsid w:val="00081F9F"/>
    <w:rsid w:val="000825DC"/>
    <w:rsid w:val="00083A3F"/>
    <w:rsid w:val="00083AA0"/>
    <w:rsid w:val="00084101"/>
    <w:rsid w:val="00085062"/>
    <w:rsid w:val="000850C5"/>
    <w:rsid w:val="00085794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940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2749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C76"/>
    <w:rsid w:val="000D1F2F"/>
    <w:rsid w:val="000D22B0"/>
    <w:rsid w:val="000D2435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A29"/>
    <w:rsid w:val="000E3C50"/>
    <w:rsid w:val="000E3C71"/>
    <w:rsid w:val="000E4521"/>
    <w:rsid w:val="000E57FF"/>
    <w:rsid w:val="000E67A9"/>
    <w:rsid w:val="000F145A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16F09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3F24"/>
    <w:rsid w:val="001355F8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9EB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539"/>
    <w:rsid w:val="001A5EF3"/>
    <w:rsid w:val="001A67AF"/>
    <w:rsid w:val="001A6804"/>
    <w:rsid w:val="001A740D"/>
    <w:rsid w:val="001A7B60"/>
    <w:rsid w:val="001B0115"/>
    <w:rsid w:val="001B0522"/>
    <w:rsid w:val="001B0C5F"/>
    <w:rsid w:val="001B156D"/>
    <w:rsid w:val="001B15E0"/>
    <w:rsid w:val="001B161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9B0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33C"/>
    <w:rsid w:val="00245D01"/>
    <w:rsid w:val="002461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D40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2727"/>
    <w:rsid w:val="002C351A"/>
    <w:rsid w:val="002C3B4B"/>
    <w:rsid w:val="002C4283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1C14"/>
    <w:rsid w:val="00312007"/>
    <w:rsid w:val="00312DFD"/>
    <w:rsid w:val="00313B48"/>
    <w:rsid w:val="00314CCB"/>
    <w:rsid w:val="00314DB3"/>
    <w:rsid w:val="00315993"/>
    <w:rsid w:val="003166AD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BBF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1E2F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084A"/>
    <w:rsid w:val="003917CB"/>
    <w:rsid w:val="003926AA"/>
    <w:rsid w:val="00393903"/>
    <w:rsid w:val="00396C61"/>
    <w:rsid w:val="003A004F"/>
    <w:rsid w:val="003A0550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5317"/>
    <w:rsid w:val="003A62DE"/>
    <w:rsid w:val="003A7B73"/>
    <w:rsid w:val="003B02AC"/>
    <w:rsid w:val="003B06ED"/>
    <w:rsid w:val="003B07C4"/>
    <w:rsid w:val="003B27A7"/>
    <w:rsid w:val="003B360F"/>
    <w:rsid w:val="003B374F"/>
    <w:rsid w:val="003B3BF5"/>
    <w:rsid w:val="003B5649"/>
    <w:rsid w:val="003B5A0C"/>
    <w:rsid w:val="003B713D"/>
    <w:rsid w:val="003C0A59"/>
    <w:rsid w:val="003C17B4"/>
    <w:rsid w:val="003C1904"/>
    <w:rsid w:val="003C1B8E"/>
    <w:rsid w:val="003C1DE9"/>
    <w:rsid w:val="003C4811"/>
    <w:rsid w:val="003C4ADC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D7817"/>
    <w:rsid w:val="003E0222"/>
    <w:rsid w:val="003E0E5A"/>
    <w:rsid w:val="003E149A"/>
    <w:rsid w:val="003E1A36"/>
    <w:rsid w:val="003E1AF7"/>
    <w:rsid w:val="003E22F9"/>
    <w:rsid w:val="003E25BC"/>
    <w:rsid w:val="003E316D"/>
    <w:rsid w:val="003E34C7"/>
    <w:rsid w:val="003E3DD4"/>
    <w:rsid w:val="003E5D3B"/>
    <w:rsid w:val="003E6EC0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4DBA"/>
    <w:rsid w:val="004109D2"/>
    <w:rsid w:val="00410BE5"/>
    <w:rsid w:val="00410C28"/>
    <w:rsid w:val="00410D44"/>
    <w:rsid w:val="00411BE0"/>
    <w:rsid w:val="00411CE0"/>
    <w:rsid w:val="00411D61"/>
    <w:rsid w:val="004120C1"/>
    <w:rsid w:val="0041219E"/>
    <w:rsid w:val="0041288A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5ED4"/>
    <w:rsid w:val="004664A1"/>
    <w:rsid w:val="00466F11"/>
    <w:rsid w:val="00467FA8"/>
    <w:rsid w:val="00471092"/>
    <w:rsid w:val="00471A11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10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1996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2EF3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D6A54"/>
    <w:rsid w:val="004E01DA"/>
    <w:rsid w:val="004E0E63"/>
    <w:rsid w:val="004E1161"/>
    <w:rsid w:val="004E143A"/>
    <w:rsid w:val="004E1D17"/>
    <w:rsid w:val="004E25EA"/>
    <w:rsid w:val="004E290D"/>
    <w:rsid w:val="004E2C5A"/>
    <w:rsid w:val="004E3244"/>
    <w:rsid w:val="004E3465"/>
    <w:rsid w:val="004E35E1"/>
    <w:rsid w:val="004E3689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8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069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339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6C5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6DED"/>
    <w:rsid w:val="005B70B1"/>
    <w:rsid w:val="005B782B"/>
    <w:rsid w:val="005C106F"/>
    <w:rsid w:val="005C1535"/>
    <w:rsid w:val="005C2DCD"/>
    <w:rsid w:val="005C37DA"/>
    <w:rsid w:val="005C37F3"/>
    <w:rsid w:val="005C39D2"/>
    <w:rsid w:val="005C503E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0F6"/>
    <w:rsid w:val="005D6231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549A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BF2"/>
    <w:rsid w:val="00607ECA"/>
    <w:rsid w:val="00610135"/>
    <w:rsid w:val="0061114D"/>
    <w:rsid w:val="00611667"/>
    <w:rsid w:val="006125D5"/>
    <w:rsid w:val="006128B3"/>
    <w:rsid w:val="00613AFE"/>
    <w:rsid w:val="00614117"/>
    <w:rsid w:val="00614F7D"/>
    <w:rsid w:val="0061501D"/>
    <w:rsid w:val="00615C40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616"/>
    <w:rsid w:val="0064472F"/>
    <w:rsid w:val="00645485"/>
    <w:rsid w:val="0064607F"/>
    <w:rsid w:val="006464D9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027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980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5B1"/>
    <w:rsid w:val="006A477D"/>
    <w:rsid w:val="006A6240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4B94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5D57"/>
    <w:rsid w:val="006E64C3"/>
    <w:rsid w:val="006E65E2"/>
    <w:rsid w:val="006E6DAD"/>
    <w:rsid w:val="006E70F8"/>
    <w:rsid w:val="006E73C4"/>
    <w:rsid w:val="006E78AB"/>
    <w:rsid w:val="006E7BF8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910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516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0E19"/>
    <w:rsid w:val="0075180D"/>
    <w:rsid w:val="00751CE2"/>
    <w:rsid w:val="00751D9D"/>
    <w:rsid w:val="007526B0"/>
    <w:rsid w:val="0075355A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69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5BF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4DAC"/>
    <w:rsid w:val="007F7200"/>
    <w:rsid w:val="007F7C4C"/>
    <w:rsid w:val="007F7C71"/>
    <w:rsid w:val="00800C5B"/>
    <w:rsid w:val="00801717"/>
    <w:rsid w:val="0080296D"/>
    <w:rsid w:val="008036C0"/>
    <w:rsid w:val="00803783"/>
    <w:rsid w:val="00804ED8"/>
    <w:rsid w:val="00804F83"/>
    <w:rsid w:val="00805214"/>
    <w:rsid w:val="0080593B"/>
    <w:rsid w:val="008066FB"/>
    <w:rsid w:val="0081006D"/>
    <w:rsid w:val="00810476"/>
    <w:rsid w:val="008111B7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3953"/>
    <w:rsid w:val="00814367"/>
    <w:rsid w:val="00814B1D"/>
    <w:rsid w:val="00814B85"/>
    <w:rsid w:val="008150D9"/>
    <w:rsid w:val="008153BC"/>
    <w:rsid w:val="00820150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2C1E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0A28"/>
    <w:rsid w:val="00851657"/>
    <w:rsid w:val="00851924"/>
    <w:rsid w:val="00851D44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5ACB"/>
    <w:rsid w:val="00866091"/>
    <w:rsid w:val="008666D1"/>
    <w:rsid w:val="00866812"/>
    <w:rsid w:val="00866C7D"/>
    <w:rsid w:val="00866CC5"/>
    <w:rsid w:val="0086789B"/>
    <w:rsid w:val="0087076B"/>
    <w:rsid w:val="008707DD"/>
    <w:rsid w:val="008709BE"/>
    <w:rsid w:val="00870EE7"/>
    <w:rsid w:val="00870FA4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A7C1A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256"/>
    <w:rsid w:val="008B5982"/>
    <w:rsid w:val="008B5B2A"/>
    <w:rsid w:val="008B69F9"/>
    <w:rsid w:val="008B6F14"/>
    <w:rsid w:val="008B743C"/>
    <w:rsid w:val="008B78B1"/>
    <w:rsid w:val="008C06DF"/>
    <w:rsid w:val="008C1254"/>
    <w:rsid w:val="008C1A5B"/>
    <w:rsid w:val="008C2354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937"/>
    <w:rsid w:val="008D4AF7"/>
    <w:rsid w:val="008D5068"/>
    <w:rsid w:val="008D5613"/>
    <w:rsid w:val="008D59FD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3FCE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5C4B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697F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607F"/>
    <w:rsid w:val="009361DA"/>
    <w:rsid w:val="0093697D"/>
    <w:rsid w:val="0093736D"/>
    <w:rsid w:val="009373CA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47AA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976DB"/>
    <w:rsid w:val="009A04CC"/>
    <w:rsid w:val="009A0747"/>
    <w:rsid w:val="009A079F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1C1E"/>
    <w:rsid w:val="009D2E10"/>
    <w:rsid w:val="009D4B37"/>
    <w:rsid w:val="009D4CCB"/>
    <w:rsid w:val="009D4FE9"/>
    <w:rsid w:val="009D5C6C"/>
    <w:rsid w:val="009D673E"/>
    <w:rsid w:val="009D6DFB"/>
    <w:rsid w:val="009D7407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030"/>
    <w:rsid w:val="00A03A09"/>
    <w:rsid w:val="00A04AD5"/>
    <w:rsid w:val="00A04B0F"/>
    <w:rsid w:val="00A059D2"/>
    <w:rsid w:val="00A05DE9"/>
    <w:rsid w:val="00A05EDD"/>
    <w:rsid w:val="00A0789F"/>
    <w:rsid w:val="00A07B21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C41"/>
    <w:rsid w:val="00A15D3B"/>
    <w:rsid w:val="00A17FF8"/>
    <w:rsid w:val="00A2053A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6DE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BDD"/>
    <w:rsid w:val="00A36CB6"/>
    <w:rsid w:val="00A36E9C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A3F"/>
    <w:rsid w:val="00A61D11"/>
    <w:rsid w:val="00A6202A"/>
    <w:rsid w:val="00A62337"/>
    <w:rsid w:val="00A62388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151"/>
    <w:rsid w:val="00A844EA"/>
    <w:rsid w:val="00A84A3A"/>
    <w:rsid w:val="00A84B77"/>
    <w:rsid w:val="00A8690E"/>
    <w:rsid w:val="00A86BA9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5BE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6CB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2528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1B2E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3852"/>
    <w:rsid w:val="00B33B95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0C21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7A8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E9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611A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364"/>
    <w:rsid w:val="00BF3400"/>
    <w:rsid w:val="00BF37C1"/>
    <w:rsid w:val="00BF395D"/>
    <w:rsid w:val="00BF4390"/>
    <w:rsid w:val="00BF4E8E"/>
    <w:rsid w:val="00BF54BE"/>
    <w:rsid w:val="00BF5659"/>
    <w:rsid w:val="00BF5843"/>
    <w:rsid w:val="00BF61E4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6D9D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82B"/>
    <w:rsid w:val="00C34FA5"/>
    <w:rsid w:val="00C35EA9"/>
    <w:rsid w:val="00C373A8"/>
    <w:rsid w:val="00C37B2E"/>
    <w:rsid w:val="00C4072E"/>
    <w:rsid w:val="00C41603"/>
    <w:rsid w:val="00C43488"/>
    <w:rsid w:val="00C4375E"/>
    <w:rsid w:val="00C44065"/>
    <w:rsid w:val="00C443BB"/>
    <w:rsid w:val="00C44D1B"/>
    <w:rsid w:val="00C4612B"/>
    <w:rsid w:val="00C503BF"/>
    <w:rsid w:val="00C50450"/>
    <w:rsid w:val="00C5046E"/>
    <w:rsid w:val="00C50EB1"/>
    <w:rsid w:val="00C51210"/>
    <w:rsid w:val="00C51879"/>
    <w:rsid w:val="00C5192C"/>
    <w:rsid w:val="00C51B57"/>
    <w:rsid w:val="00C52A1E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986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3BD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1927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6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B67"/>
    <w:rsid w:val="00CC1D95"/>
    <w:rsid w:val="00CC216E"/>
    <w:rsid w:val="00CC3BCA"/>
    <w:rsid w:val="00CC4174"/>
    <w:rsid w:val="00CC5026"/>
    <w:rsid w:val="00CC537E"/>
    <w:rsid w:val="00CC620A"/>
    <w:rsid w:val="00CC6F36"/>
    <w:rsid w:val="00CD0030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F24C6"/>
    <w:rsid w:val="00CF2DC2"/>
    <w:rsid w:val="00CF35F6"/>
    <w:rsid w:val="00CF41DE"/>
    <w:rsid w:val="00CF7C00"/>
    <w:rsid w:val="00CF7DDB"/>
    <w:rsid w:val="00D0012B"/>
    <w:rsid w:val="00D01693"/>
    <w:rsid w:val="00D01E17"/>
    <w:rsid w:val="00D03CD5"/>
    <w:rsid w:val="00D03F9A"/>
    <w:rsid w:val="00D041BA"/>
    <w:rsid w:val="00D04898"/>
    <w:rsid w:val="00D06BF4"/>
    <w:rsid w:val="00D07272"/>
    <w:rsid w:val="00D078D2"/>
    <w:rsid w:val="00D109A0"/>
    <w:rsid w:val="00D11675"/>
    <w:rsid w:val="00D11F44"/>
    <w:rsid w:val="00D12112"/>
    <w:rsid w:val="00D125DB"/>
    <w:rsid w:val="00D14817"/>
    <w:rsid w:val="00D14E35"/>
    <w:rsid w:val="00D14EB0"/>
    <w:rsid w:val="00D20F49"/>
    <w:rsid w:val="00D210F2"/>
    <w:rsid w:val="00D21F95"/>
    <w:rsid w:val="00D223B1"/>
    <w:rsid w:val="00D236EC"/>
    <w:rsid w:val="00D2471D"/>
    <w:rsid w:val="00D250AE"/>
    <w:rsid w:val="00D251C1"/>
    <w:rsid w:val="00D26053"/>
    <w:rsid w:val="00D26938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904"/>
    <w:rsid w:val="00D57C80"/>
    <w:rsid w:val="00D57FD6"/>
    <w:rsid w:val="00D60749"/>
    <w:rsid w:val="00D6245A"/>
    <w:rsid w:val="00D62F17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596"/>
    <w:rsid w:val="00D70B7A"/>
    <w:rsid w:val="00D71637"/>
    <w:rsid w:val="00D716B4"/>
    <w:rsid w:val="00D71A71"/>
    <w:rsid w:val="00D71B0A"/>
    <w:rsid w:val="00D726BF"/>
    <w:rsid w:val="00D72E7E"/>
    <w:rsid w:val="00D72FDB"/>
    <w:rsid w:val="00D7355A"/>
    <w:rsid w:val="00D74995"/>
    <w:rsid w:val="00D74C32"/>
    <w:rsid w:val="00D75841"/>
    <w:rsid w:val="00D76C05"/>
    <w:rsid w:val="00D77070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84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051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699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1BBC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4582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9A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66C"/>
    <w:rsid w:val="00E948DA"/>
    <w:rsid w:val="00E948E6"/>
    <w:rsid w:val="00E9598E"/>
    <w:rsid w:val="00E95E21"/>
    <w:rsid w:val="00E95EB6"/>
    <w:rsid w:val="00E960B6"/>
    <w:rsid w:val="00E96546"/>
    <w:rsid w:val="00E97213"/>
    <w:rsid w:val="00E97292"/>
    <w:rsid w:val="00E97A2A"/>
    <w:rsid w:val="00E97D02"/>
    <w:rsid w:val="00EA0065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953"/>
    <w:rsid w:val="00ED0D7E"/>
    <w:rsid w:val="00ED1072"/>
    <w:rsid w:val="00ED16B3"/>
    <w:rsid w:val="00ED1B6B"/>
    <w:rsid w:val="00ED1BA3"/>
    <w:rsid w:val="00ED3B11"/>
    <w:rsid w:val="00ED3EB7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4A4B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2E2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289B"/>
    <w:rsid w:val="00F12E14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386F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EC5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4CE"/>
    <w:rsid w:val="00F82513"/>
    <w:rsid w:val="00F82FB1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756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3C5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55CA"/>
    <w:rsid w:val="00FC6C56"/>
    <w:rsid w:val="00FC6CCE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1261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0539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58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54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42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72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3014">
          <w:marLeft w:val="1166"/>
          <w:marRight w:val="0"/>
          <w:marTop w:val="1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1419">
          <w:marLeft w:val="1166"/>
          <w:marRight w:val="0"/>
          <w:marTop w:val="1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2f3ae03e93119387e27808c7c36276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f26feb35752f3b381ac8c08cd810c1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B323B9-CD89-4066-9420-3BD6C31AA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B1BBF8-76A8-4700-975B-9A6B1DB4FB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972</Words>
  <Characters>4644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42</cp:revision>
  <cp:lastPrinted>1899-12-31T23:00:00Z</cp:lastPrinted>
  <dcterms:created xsi:type="dcterms:W3CDTF">2021-04-02T12:37:00Z</dcterms:created>
  <dcterms:modified xsi:type="dcterms:W3CDTF">2021-04-02T18:17:00Z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